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0176" w14:textId="2AA5518F" w:rsidR="006A4D23" w:rsidRPr="00797CBC" w:rsidRDefault="006A4D23" w:rsidP="006A4D23">
      <w:pPr>
        <w:rPr>
          <w:lang w:val="es-ES"/>
        </w:rPr>
      </w:pPr>
      <w:r>
        <w:rPr>
          <w:lang w:val="es-ES"/>
        </w:rPr>
        <w:t xml:space="preserve">Estimado padre o </w:t>
      </w:r>
      <w:r w:rsidR="009B4636">
        <w:rPr>
          <w:lang w:val="es-ES"/>
        </w:rPr>
        <w:t>tutor</w:t>
      </w:r>
      <w:r w:rsidR="00FC4177">
        <w:rPr>
          <w:lang w:val="es-ES"/>
        </w:rPr>
        <w:t>:</w:t>
      </w:r>
    </w:p>
    <w:p w14:paraId="54A80AD6" w14:textId="7F2E74D4" w:rsidR="006A4D23" w:rsidRPr="00797CBC" w:rsidRDefault="00E14ED4" w:rsidP="009F4260">
      <w:pPr>
        <w:rPr>
          <w:lang w:val="es-ES"/>
        </w:rPr>
      </w:pPr>
      <w:r w:rsidRPr="00797CBC">
        <w:rPr>
          <w:lang w:val="es-ES"/>
        </w:rPr>
        <w:t xml:space="preserve">Otra vez este </w:t>
      </w:r>
      <w:r w:rsidR="006A4D23" w:rsidRPr="00797CBC">
        <w:rPr>
          <w:lang w:val="es-ES"/>
        </w:rPr>
        <w:t>año, (</w:t>
      </w:r>
      <w:r w:rsidR="006A4D23" w:rsidRPr="00797CBC">
        <w:rPr>
          <w:highlight w:val="yellow"/>
          <w:lang w:val="es-ES"/>
        </w:rPr>
        <w:t>NOMBRE DEL ESTADO</w:t>
      </w:r>
      <w:r w:rsidR="006A4D23" w:rsidRPr="00797CBC">
        <w:rPr>
          <w:lang w:val="es-ES"/>
        </w:rPr>
        <w:t>) utilizará la</w:t>
      </w:r>
      <w:r w:rsidR="00797CBC">
        <w:rPr>
          <w:lang w:val="es-ES"/>
        </w:rPr>
        <w:t>s</w:t>
      </w:r>
      <w:r w:rsidR="006A4D23" w:rsidRPr="00797CBC">
        <w:rPr>
          <w:lang w:val="es-ES"/>
        </w:rPr>
        <w:t xml:space="preserve"> evaluaci</w:t>
      </w:r>
      <w:r w:rsidR="00797CBC">
        <w:rPr>
          <w:lang w:val="es-ES"/>
        </w:rPr>
        <w:t>ones</w:t>
      </w:r>
      <w:r w:rsidR="006A4D23" w:rsidRPr="00797CBC">
        <w:rPr>
          <w:lang w:val="es-ES"/>
        </w:rPr>
        <w:t xml:space="preserve"> alternativa</w:t>
      </w:r>
      <w:r w:rsidR="00797CBC">
        <w:rPr>
          <w:lang w:val="es-ES"/>
        </w:rPr>
        <w:t>s de</w:t>
      </w:r>
      <w:r w:rsidR="006A4D23" w:rsidRPr="00797CBC">
        <w:rPr>
          <w:lang w:val="es-ES"/>
        </w:rPr>
        <w:t xml:space="preserve"> Dynamic Learning Maps® (DLM®)</w:t>
      </w:r>
      <w:r w:rsidR="009F4260" w:rsidRPr="00797CBC">
        <w:rPr>
          <w:lang w:val="es-ES"/>
        </w:rPr>
        <w:t xml:space="preserve"> </w:t>
      </w:r>
      <w:r w:rsidR="006A4D23" w:rsidRPr="00797CBC">
        <w:rPr>
          <w:lang w:val="es-ES"/>
        </w:rPr>
        <w:t xml:space="preserve">para nuestros estudiantes con </w:t>
      </w:r>
      <w:r w:rsidR="00797CBC" w:rsidRPr="00395780">
        <w:rPr>
          <w:lang w:val="es-ES"/>
        </w:rPr>
        <w:t>significativas discapacidades cognitivas</w:t>
      </w:r>
      <w:r w:rsidR="006A4D23" w:rsidRPr="00797CBC">
        <w:rPr>
          <w:lang w:val="es-ES"/>
        </w:rPr>
        <w:t>. La evaluación DLM proporciona estándares académicos que se utilizan para medir el rendimiento académico de los estudiantes que son elegibles para la evaluación alternativa.</w:t>
      </w:r>
    </w:p>
    <w:p w14:paraId="22F5FB50" w14:textId="6F115D5C" w:rsidR="006A4D23" w:rsidRPr="00E51FE4" w:rsidRDefault="006A4D23" w:rsidP="006A4D23">
      <w:pPr>
        <w:rPr>
          <w:lang w:val="es-ES"/>
        </w:rPr>
      </w:pPr>
      <w:r>
        <w:rPr>
          <w:lang w:val="es-ES"/>
        </w:rPr>
        <w:t xml:space="preserve">A lo largo de </w:t>
      </w:r>
      <w:r w:rsidRPr="005B4600">
        <w:rPr>
          <w:lang w:val="es-ES"/>
        </w:rPr>
        <w:t>este año escolar en</w:t>
      </w:r>
      <w:r w:rsidR="00D670F1">
        <w:rPr>
          <w:lang w:val="es-ES"/>
        </w:rPr>
        <w:t xml:space="preserve"> el distrito de</w:t>
      </w:r>
      <w:r>
        <w:rPr>
          <w:lang w:val="es-ES"/>
        </w:rPr>
        <w:t xml:space="preserve"> (</w:t>
      </w:r>
      <w:r w:rsidRPr="00FC4177">
        <w:rPr>
          <w:highlight w:val="yellow"/>
          <w:lang w:val="es-ES"/>
        </w:rPr>
        <w:t>NOMBRE DEL DISTRITO</w:t>
      </w:r>
      <w:r>
        <w:rPr>
          <w:lang w:val="es-ES"/>
        </w:rPr>
        <w:t>), su</w:t>
      </w:r>
      <w:r w:rsidR="00D670F1">
        <w:rPr>
          <w:lang w:val="es-ES"/>
        </w:rPr>
        <w:t xml:space="preserve"> estudiante </w:t>
      </w:r>
      <w:r>
        <w:rPr>
          <w:lang w:val="es-ES"/>
        </w:rPr>
        <w:t xml:space="preserve">recibirá instrucción académica en </w:t>
      </w:r>
      <w:r w:rsidR="00797CBC">
        <w:rPr>
          <w:lang w:val="es-ES"/>
        </w:rPr>
        <w:t>L</w:t>
      </w:r>
      <w:r w:rsidR="00F631B8">
        <w:rPr>
          <w:lang w:val="es-ES"/>
        </w:rPr>
        <w:t xml:space="preserve">engua y </w:t>
      </w:r>
      <w:r w:rsidR="00797CBC">
        <w:rPr>
          <w:lang w:val="es-ES"/>
        </w:rPr>
        <w:t>L</w:t>
      </w:r>
      <w:r w:rsidR="00F631B8">
        <w:rPr>
          <w:lang w:val="es-ES"/>
        </w:rPr>
        <w:t xml:space="preserve">iteratura </w:t>
      </w:r>
      <w:r w:rsidR="00797CBC">
        <w:rPr>
          <w:lang w:val="es-ES"/>
        </w:rPr>
        <w:t>I</w:t>
      </w:r>
      <w:r w:rsidR="00F631B8">
        <w:rPr>
          <w:lang w:val="es-ES"/>
        </w:rPr>
        <w:t>nglesa</w:t>
      </w:r>
      <w:r>
        <w:rPr>
          <w:lang w:val="es-ES"/>
        </w:rPr>
        <w:t xml:space="preserve">, </w:t>
      </w:r>
      <w:r w:rsidR="00797CBC">
        <w:rPr>
          <w:lang w:val="es-ES"/>
        </w:rPr>
        <w:t>M</w:t>
      </w:r>
      <w:r>
        <w:rPr>
          <w:lang w:val="es-ES"/>
        </w:rPr>
        <w:t>atemática</w:t>
      </w:r>
      <w:r w:rsidR="00D670F1">
        <w:rPr>
          <w:lang w:val="es-ES"/>
        </w:rPr>
        <w:t>,</w:t>
      </w:r>
      <w:r>
        <w:rPr>
          <w:lang w:val="es-ES"/>
        </w:rPr>
        <w:t xml:space="preserve"> y </w:t>
      </w:r>
      <w:r w:rsidR="00797CBC">
        <w:rPr>
          <w:lang w:val="es-ES"/>
        </w:rPr>
        <w:t>C</w:t>
      </w:r>
      <w:r>
        <w:rPr>
          <w:lang w:val="es-ES"/>
        </w:rPr>
        <w:t xml:space="preserve">iencia, utilizando los </w:t>
      </w:r>
      <w:r w:rsidRPr="00797CBC">
        <w:rPr>
          <w:lang w:val="es-ES"/>
        </w:rPr>
        <w:t>estándares</w:t>
      </w:r>
      <w:r>
        <w:rPr>
          <w:lang w:val="es-ES"/>
        </w:rPr>
        <w:t xml:space="preserve"> </w:t>
      </w:r>
      <w:r w:rsidR="006F5A64">
        <w:rPr>
          <w:lang w:val="es-ES"/>
        </w:rPr>
        <w:t>de</w:t>
      </w:r>
      <w:r w:rsidR="00D670F1">
        <w:rPr>
          <w:lang w:val="es-ES"/>
        </w:rPr>
        <w:t>l estado de</w:t>
      </w:r>
      <w:r w:rsidR="006F5A64">
        <w:rPr>
          <w:lang w:val="es-ES"/>
        </w:rPr>
        <w:t xml:space="preserve"> </w:t>
      </w:r>
      <w:r>
        <w:rPr>
          <w:lang w:val="es-ES"/>
        </w:rPr>
        <w:t>(</w:t>
      </w:r>
      <w:r w:rsidRPr="00797CBC">
        <w:rPr>
          <w:highlight w:val="yellow"/>
          <w:lang w:val="es-ES"/>
        </w:rPr>
        <w:t>NOMBRE DEL ESTADO</w:t>
      </w:r>
      <w:r>
        <w:rPr>
          <w:lang w:val="es-ES"/>
        </w:rPr>
        <w:t>), seguido de</w:t>
      </w:r>
      <w:r w:rsidR="00E51FE4">
        <w:rPr>
          <w:lang w:val="es-ES"/>
        </w:rPr>
        <w:t xml:space="preserve"> </w:t>
      </w:r>
      <w:r w:rsidR="00F631B8" w:rsidRPr="00E51FE4">
        <w:rPr>
          <w:i/>
          <w:lang w:val="es-ES"/>
        </w:rPr>
        <w:t>testlets</w:t>
      </w:r>
      <w:r w:rsidR="00E51FE4">
        <w:rPr>
          <w:lang w:val="es-ES"/>
        </w:rPr>
        <w:t xml:space="preserve"> (evaluaciones cortas)</w:t>
      </w:r>
      <w:r>
        <w:rPr>
          <w:lang w:val="es-ES"/>
        </w:rPr>
        <w:t xml:space="preserve"> </w:t>
      </w:r>
      <w:r w:rsidR="00E51FE4">
        <w:rPr>
          <w:lang w:val="es-ES"/>
        </w:rPr>
        <w:t>breves</w:t>
      </w:r>
      <w:r>
        <w:rPr>
          <w:lang w:val="es-ES"/>
        </w:rPr>
        <w:t xml:space="preserve"> y periódic</w:t>
      </w:r>
      <w:r w:rsidR="00E51FE4">
        <w:rPr>
          <w:lang w:val="es-ES"/>
        </w:rPr>
        <w:t>a</w:t>
      </w:r>
      <w:r>
        <w:rPr>
          <w:lang w:val="es-ES"/>
        </w:rPr>
        <w:t>s de 5 a 15 minutos en cada una de es</w:t>
      </w:r>
      <w:r w:rsidR="00797CBC">
        <w:rPr>
          <w:lang w:val="es-ES"/>
        </w:rPr>
        <w:t>t</w:t>
      </w:r>
      <w:r>
        <w:rPr>
          <w:lang w:val="es-ES"/>
        </w:rPr>
        <w:t xml:space="preserve">as materias. Durante </w:t>
      </w:r>
      <w:r w:rsidR="00E51FE4">
        <w:rPr>
          <w:lang w:val="es-ES"/>
        </w:rPr>
        <w:t>el periodo</w:t>
      </w:r>
      <w:r>
        <w:rPr>
          <w:lang w:val="es-ES"/>
        </w:rPr>
        <w:t xml:space="preserve"> de evaluación otoñ</w:t>
      </w:r>
      <w:r w:rsidR="005B4600">
        <w:rPr>
          <w:lang w:val="es-ES"/>
        </w:rPr>
        <w:t>al</w:t>
      </w:r>
      <w:r>
        <w:rPr>
          <w:lang w:val="es-ES"/>
        </w:rPr>
        <w:t xml:space="preserve">, los estudiantes son evaluados en </w:t>
      </w:r>
      <w:r w:rsidR="00797CBC">
        <w:rPr>
          <w:lang w:val="es-ES"/>
        </w:rPr>
        <w:t>L</w:t>
      </w:r>
      <w:r w:rsidR="001C6EEA">
        <w:rPr>
          <w:lang w:val="es-ES"/>
        </w:rPr>
        <w:t xml:space="preserve">engua y </w:t>
      </w:r>
      <w:r w:rsidR="00797CBC">
        <w:rPr>
          <w:lang w:val="es-ES"/>
        </w:rPr>
        <w:t>L</w:t>
      </w:r>
      <w:r w:rsidR="001C6EEA">
        <w:rPr>
          <w:lang w:val="es-ES"/>
        </w:rPr>
        <w:t xml:space="preserve">iteratura </w:t>
      </w:r>
      <w:r w:rsidR="00797CBC">
        <w:rPr>
          <w:lang w:val="es-ES"/>
        </w:rPr>
        <w:t>I</w:t>
      </w:r>
      <w:r w:rsidR="001C6EEA">
        <w:rPr>
          <w:lang w:val="es-ES"/>
        </w:rPr>
        <w:t>nglesa</w:t>
      </w:r>
      <w:r>
        <w:rPr>
          <w:lang w:val="es-ES"/>
        </w:rPr>
        <w:t xml:space="preserve"> y </w:t>
      </w:r>
      <w:r w:rsidR="00797CBC">
        <w:rPr>
          <w:lang w:val="es-ES"/>
        </w:rPr>
        <w:t>M</w:t>
      </w:r>
      <w:r>
        <w:rPr>
          <w:lang w:val="es-ES"/>
        </w:rPr>
        <w:t xml:space="preserve">atemáticas, y durante </w:t>
      </w:r>
      <w:r w:rsidR="001C6EEA">
        <w:rPr>
          <w:lang w:val="es-ES"/>
        </w:rPr>
        <w:t>el periodo</w:t>
      </w:r>
      <w:r>
        <w:rPr>
          <w:lang w:val="es-ES"/>
        </w:rPr>
        <w:t xml:space="preserve"> de evaluación primavera</w:t>
      </w:r>
      <w:r w:rsidR="005B4600">
        <w:rPr>
          <w:lang w:val="es-ES"/>
        </w:rPr>
        <w:t>l</w:t>
      </w:r>
      <w:r>
        <w:rPr>
          <w:lang w:val="es-ES"/>
        </w:rPr>
        <w:t xml:space="preserve">, los estudiantes son evaluados en todas las materias. Para nuestro estado, </w:t>
      </w:r>
      <w:r w:rsidR="005B4600">
        <w:rPr>
          <w:lang w:val="es-ES"/>
        </w:rPr>
        <w:t xml:space="preserve">el periodo </w:t>
      </w:r>
      <w:r>
        <w:rPr>
          <w:lang w:val="es-ES"/>
        </w:rPr>
        <w:t>otoñ</w:t>
      </w:r>
      <w:r w:rsidR="005B4600">
        <w:rPr>
          <w:lang w:val="es-ES"/>
        </w:rPr>
        <w:t>al</w:t>
      </w:r>
      <w:r>
        <w:rPr>
          <w:lang w:val="es-ES"/>
        </w:rPr>
        <w:t xml:space="preserve"> es [</w:t>
      </w:r>
      <w:r w:rsidRPr="00797CBC">
        <w:rPr>
          <w:highlight w:val="yellow"/>
          <w:lang w:val="es-ES"/>
        </w:rPr>
        <w:t>ingrese las fechas de</w:t>
      </w:r>
      <w:r w:rsidR="00E14ED4" w:rsidRPr="00797CBC">
        <w:rPr>
          <w:highlight w:val="yellow"/>
          <w:lang w:val="es-ES"/>
        </w:rPr>
        <w:t xml:space="preserve"> su</w:t>
      </w:r>
      <w:r w:rsidR="005B4600" w:rsidRPr="00797CBC">
        <w:rPr>
          <w:highlight w:val="yellow"/>
          <w:lang w:val="es-ES"/>
        </w:rPr>
        <w:t xml:space="preserve"> periodo</w:t>
      </w:r>
      <w:r w:rsidRPr="00797CBC">
        <w:rPr>
          <w:highlight w:val="yellow"/>
          <w:lang w:val="es-ES"/>
        </w:rPr>
        <w:t xml:space="preserve"> de </w:t>
      </w:r>
      <w:r w:rsidR="00E14ED4" w:rsidRPr="00797CBC">
        <w:rPr>
          <w:highlight w:val="yellow"/>
          <w:lang w:val="es-ES"/>
        </w:rPr>
        <w:t>evaluación</w:t>
      </w:r>
      <w:r>
        <w:rPr>
          <w:lang w:val="es-ES"/>
        </w:rPr>
        <w:t xml:space="preserve">] y </w:t>
      </w:r>
      <w:r w:rsidR="005B4600">
        <w:rPr>
          <w:lang w:val="es-ES"/>
        </w:rPr>
        <w:t xml:space="preserve">el periodo </w:t>
      </w:r>
      <w:r>
        <w:rPr>
          <w:lang w:val="es-ES"/>
        </w:rPr>
        <w:t>primavera</w:t>
      </w:r>
      <w:r w:rsidR="005B4600">
        <w:rPr>
          <w:lang w:val="es-ES"/>
        </w:rPr>
        <w:t>l</w:t>
      </w:r>
      <w:r>
        <w:rPr>
          <w:lang w:val="es-ES"/>
        </w:rPr>
        <w:t xml:space="preserve"> [</w:t>
      </w:r>
      <w:r w:rsidRPr="00797CBC">
        <w:rPr>
          <w:highlight w:val="yellow"/>
          <w:lang w:val="es-ES"/>
        </w:rPr>
        <w:t xml:space="preserve">ingrese las fechas de </w:t>
      </w:r>
      <w:r w:rsidR="00E14ED4" w:rsidRPr="00797CBC">
        <w:rPr>
          <w:highlight w:val="yellow"/>
          <w:lang w:val="es-ES"/>
        </w:rPr>
        <w:t>su periodo de evaluación</w:t>
      </w:r>
      <w:r>
        <w:rPr>
          <w:lang w:val="es-ES"/>
        </w:rPr>
        <w:t>].</w:t>
      </w:r>
    </w:p>
    <w:p w14:paraId="702BDCFB" w14:textId="1CA3F53F" w:rsidR="007C7ABD" w:rsidRDefault="007C7ABD" w:rsidP="007C7ABD">
      <w:pPr>
        <w:rPr>
          <w:lang w:val="es-ES"/>
        </w:rPr>
      </w:pPr>
      <w:r>
        <w:rPr>
          <w:lang w:val="es-ES"/>
        </w:rPr>
        <w:t>Durante cada</w:t>
      </w:r>
      <w:r w:rsidR="0034526F">
        <w:rPr>
          <w:lang w:val="es-ES"/>
        </w:rPr>
        <w:t xml:space="preserve"> periodo</w:t>
      </w:r>
      <w:r>
        <w:rPr>
          <w:lang w:val="es-ES"/>
        </w:rPr>
        <w:t xml:space="preserve">, el tiempo aproximado para la </w:t>
      </w:r>
      <w:r w:rsidR="0034526F">
        <w:rPr>
          <w:lang w:val="es-ES"/>
        </w:rPr>
        <w:t>evaluación</w:t>
      </w:r>
      <w:r>
        <w:rPr>
          <w:lang w:val="es-ES"/>
        </w:rPr>
        <w:t xml:space="preserve"> puede variar según la materia, el </w:t>
      </w:r>
      <w:r w:rsidR="0034526F">
        <w:rPr>
          <w:lang w:val="es-ES"/>
        </w:rPr>
        <w:t>grado</w:t>
      </w:r>
      <w:r>
        <w:rPr>
          <w:lang w:val="es-ES"/>
        </w:rPr>
        <w:t xml:space="preserve"> y las necesidades individuales de cada estudiante. Los materiales utilizados en la administración de los</w:t>
      </w:r>
      <w:r w:rsidR="0034526F">
        <w:rPr>
          <w:lang w:val="es-ES"/>
        </w:rPr>
        <w:t xml:space="preserve"> </w:t>
      </w:r>
      <w:r w:rsidR="0034526F" w:rsidRPr="0034526F">
        <w:rPr>
          <w:i/>
          <w:lang w:val="es-ES"/>
        </w:rPr>
        <w:t>testlets</w:t>
      </w:r>
      <w:r>
        <w:rPr>
          <w:lang w:val="es-ES"/>
        </w:rPr>
        <w:t xml:space="preserve"> se pueden adaptar para satisfacer las necesidades de su hijo. Aunque los </w:t>
      </w:r>
      <w:r w:rsidRPr="0034526F">
        <w:rPr>
          <w:i/>
          <w:lang w:val="es-ES"/>
        </w:rPr>
        <w:t>testlets</w:t>
      </w:r>
      <w:r>
        <w:rPr>
          <w:lang w:val="es-ES"/>
        </w:rPr>
        <w:t xml:space="preserve"> deben completarse durante</w:t>
      </w:r>
      <w:r w:rsidR="0034526F">
        <w:rPr>
          <w:lang w:val="es-ES"/>
        </w:rPr>
        <w:t xml:space="preserve"> los periodos</w:t>
      </w:r>
      <w:r>
        <w:rPr>
          <w:lang w:val="es-ES"/>
        </w:rPr>
        <w:t xml:space="preserve"> de</w:t>
      </w:r>
      <w:r w:rsidR="0034526F">
        <w:rPr>
          <w:lang w:val="es-ES"/>
        </w:rPr>
        <w:t xml:space="preserve"> evaluación</w:t>
      </w:r>
      <w:r>
        <w:rPr>
          <w:lang w:val="es-ES"/>
        </w:rPr>
        <w:t xml:space="preserve"> </w:t>
      </w:r>
      <w:r w:rsidR="0034526F">
        <w:rPr>
          <w:lang w:val="es-ES"/>
        </w:rPr>
        <w:t>de</w:t>
      </w:r>
      <w:r>
        <w:rPr>
          <w:lang w:val="es-ES"/>
        </w:rPr>
        <w:t xml:space="preserve"> nuestro estado, su</w:t>
      </w:r>
      <w:r w:rsidR="0034526F">
        <w:rPr>
          <w:lang w:val="es-ES"/>
        </w:rPr>
        <w:t xml:space="preserve"> estudiante</w:t>
      </w:r>
      <w:r>
        <w:rPr>
          <w:lang w:val="es-ES"/>
        </w:rPr>
        <w:t xml:space="preserve"> completará los </w:t>
      </w:r>
      <w:r w:rsidRPr="0034526F">
        <w:rPr>
          <w:i/>
          <w:lang w:val="es-ES"/>
        </w:rPr>
        <w:t>testlets</w:t>
      </w:r>
      <w:r>
        <w:rPr>
          <w:lang w:val="es-ES"/>
        </w:rPr>
        <w:t xml:space="preserve"> </w:t>
      </w:r>
      <w:r w:rsidR="00797CBC">
        <w:rPr>
          <w:lang w:val="es-ES"/>
        </w:rPr>
        <w:t>durante</w:t>
      </w:r>
      <w:r>
        <w:rPr>
          <w:lang w:val="es-ES"/>
        </w:rPr>
        <w:t xml:space="preserve"> el transcurso de</w:t>
      </w:r>
      <w:r w:rsidR="00797CBC">
        <w:rPr>
          <w:lang w:val="es-ES"/>
        </w:rPr>
        <w:t xml:space="preserve"> ese</w:t>
      </w:r>
      <w:r w:rsidR="0034526F">
        <w:rPr>
          <w:lang w:val="es-ES"/>
        </w:rPr>
        <w:t xml:space="preserve"> periodo</w:t>
      </w:r>
      <w:r>
        <w:rPr>
          <w:lang w:val="es-ES"/>
        </w:rPr>
        <w:t>.</w:t>
      </w:r>
    </w:p>
    <w:p w14:paraId="53E1A84C" w14:textId="77777777" w:rsidR="007C7ABD" w:rsidRPr="00797CBC" w:rsidRDefault="007C7ABD" w:rsidP="007C7ABD">
      <w:pPr>
        <w:rPr>
          <w:sz w:val="20"/>
          <w:szCs w:val="20"/>
          <w:lang w:val="es-ES"/>
        </w:rPr>
      </w:pPr>
      <w:r>
        <w:rPr>
          <w:lang w:val="es-ES"/>
        </w:rPr>
        <w:t xml:space="preserve">Anticipamos que el tiempo de </w:t>
      </w:r>
      <w:r w:rsidR="0034526F">
        <w:rPr>
          <w:lang w:val="es-ES"/>
        </w:rPr>
        <w:t>evaluación</w:t>
      </w:r>
      <w:r>
        <w:rPr>
          <w:lang w:val="es-ES"/>
        </w:rPr>
        <w:t xml:space="preserve"> será el siguiente: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222"/>
        <w:gridCol w:w="3325"/>
      </w:tblGrid>
      <w:tr w:rsidR="007C7ABD" w:rsidRPr="00FC4177" w14:paraId="11699148" w14:textId="77777777" w:rsidTr="00C838AF">
        <w:trPr>
          <w:trHeight w:val="593"/>
          <w:jc w:val="center"/>
        </w:trPr>
        <w:tc>
          <w:tcPr>
            <w:tcW w:w="2605" w:type="dxa"/>
            <w:vMerge w:val="restart"/>
            <w:shd w:val="clear" w:color="auto" w:fill="auto"/>
            <w:vAlign w:val="center"/>
          </w:tcPr>
          <w:p w14:paraId="13024560" w14:textId="37FD4FC1" w:rsidR="007C7ABD" w:rsidRPr="000A63AE" w:rsidRDefault="00797CBC" w:rsidP="009B4636">
            <w:pPr>
              <w:rPr>
                <w:b/>
              </w:rPr>
            </w:pPr>
            <w:r>
              <w:rPr>
                <w:b/>
              </w:rPr>
              <w:t xml:space="preserve">Matería de </w:t>
            </w:r>
            <w:r w:rsidR="009B4636">
              <w:rPr>
                <w:b/>
              </w:rPr>
              <w:t>evaluacón</w:t>
            </w:r>
          </w:p>
        </w:tc>
        <w:tc>
          <w:tcPr>
            <w:tcW w:w="6547" w:type="dxa"/>
            <w:gridSpan w:val="2"/>
            <w:shd w:val="clear" w:color="auto" w:fill="auto"/>
            <w:vAlign w:val="center"/>
          </w:tcPr>
          <w:p w14:paraId="592C3E94" w14:textId="77777777" w:rsidR="007C7ABD" w:rsidRPr="00797CBC" w:rsidRDefault="007C7ABD" w:rsidP="0034526F">
            <w:pPr>
              <w:pStyle w:val="NoSpacing"/>
              <w:jc w:val="center"/>
              <w:rPr>
                <w:b/>
                <w:lang w:val="es-ES"/>
              </w:rPr>
            </w:pPr>
            <w:r w:rsidRPr="002A0FB5">
              <w:rPr>
                <w:b/>
                <w:lang w:val="es-ES"/>
              </w:rPr>
              <w:t xml:space="preserve">Duración aproximada de todas las </w:t>
            </w:r>
            <w:r w:rsidR="002A0FB5">
              <w:rPr>
                <w:b/>
                <w:lang w:val="es-ES"/>
              </w:rPr>
              <w:t>evaluaciones</w:t>
            </w:r>
            <w:r w:rsidRPr="002A0FB5">
              <w:rPr>
                <w:b/>
                <w:lang w:val="es-ES"/>
              </w:rPr>
              <w:t xml:space="preserve"> en una</w:t>
            </w:r>
            <w:r w:rsidR="0034526F">
              <w:rPr>
                <w:b/>
                <w:lang w:val="es-ES"/>
              </w:rPr>
              <w:t xml:space="preserve"> materia</w:t>
            </w:r>
            <w:r w:rsidRPr="002A0FB5">
              <w:rPr>
                <w:b/>
                <w:lang w:val="es-ES"/>
              </w:rPr>
              <w:t>, según las necesidades individuales de</w:t>
            </w:r>
            <w:r w:rsidR="0034526F">
              <w:rPr>
                <w:b/>
                <w:lang w:val="es-ES"/>
              </w:rPr>
              <w:t>l estudiante</w:t>
            </w:r>
          </w:p>
        </w:tc>
      </w:tr>
      <w:tr w:rsidR="007C7ABD" w14:paraId="1D238053" w14:textId="77777777" w:rsidTr="00C838AF">
        <w:trPr>
          <w:trHeight w:val="260"/>
          <w:jc w:val="center"/>
        </w:trPr>
        <w:tc>
          <w:tcPr>
            <w:tcW w:w="2605" w:type="dxa"/>
            <w:vMerge/>
            <w:shd w:val="clear" w:color="auto" w:fill="auto"/>
            <w:vAlign w:val="center"/>
          </w:tcPr>
          <w:p w14:paraId="19F71EA5" w14:textId="77777777" w:rsidR="007C7ABD" w:rsidRPr="00797CBC" w:rsidRDefault="007C7ABD" w:rsidP="00541361">
            <w:pPr>
              <w:rPr>
                <w:lang w:val="es-ES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14:paraId="385F6F37" w14:textId="77777777" w:rsidR="007C7ABD" w:rsidRPr="000A63AE" w:rsidRDefault="0034526F" w:rsidP="0054136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Periodo Otoñal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03A7190" w14:textId="77777777" w:rsidR="007C7ABD" w:rsidRPr="000A63AE" w:rsidRDefault="0034526F" w:rsidP="00C838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C838AF">
              <w:rPr>
                <w:b/>
              </w:rPr>
              <w:t>Primaveral</w:t>
            </w:r>
          </w:p>
        </w:tc>
      </w:tr>
      <w:tr w:rsidR="007C7ABD" w14:paraId="1A9856BE" w14:textId="77777777" w:rsidTr="00C838AF">
        <w:trPr>
          <w:jc w:val="center"/>
        </w:trPr>
        <w:tc>
          <w:tcPr>
            <w:tcW w:w="2605" w:type="dxa"/>
            <w:shd w:val="clear" w:color="auto" w:fill="auto"/>
            <w:vAlign w:val="center"/>
          </w:tcPr>
          <w:p w14:paraId="75FEAFEA" w14:textId="77777777" w:rsidR="007C7ABD" w:rsidRDefault="00C838AF" w:rsidP="00C838AF">
            <w:pPr>
              <w:pStyle w:val="NoSpacing"/>
            </w:pPr>
            <w:r>
              <w:rPr>
                <w:lang w:val="es-ES"/>
              </w:rPr>
              <w:t>Lengua y literatura inglesa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6AF93F3" w14:textId="77777777" w:rsidR="007C7ABD" w:rsidRDefault="00C838AF" w:rsidP="00541361">
            <w:pPr>
              <w:pStyle w:val="NoSpacing"/>
            </w:pPr>
            <w:r>
              <w:t>70 -105 minutos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58CBB980" w14:textId="77777777" w:rsidR="007C7ABD" w:rsidRDefault="007C7ABD" w:rsidP="00541361">
            <w:pPr>
              <w:pStyle w:val="NoSpacing"/>
            </w:pPr>
            <w:r>
              <w:t>70-105</w:t>
            </w:r>
            <w:r w:rsidRPr="00F129D4">
              <w:t xml:space="preserve"> </w:t>
            </w:r>
            <w:r w:rsidR="00C838AF">
              <w:t>minutos</w:t>
            </w:r>
          </w:p>
        </w:tc>
      </w:tr>
      <w:tr w:rsidR="007C7ABD" w14:paraId="5CA995D0" w14:textId="77777777" w:rsidTr="00C838AF">
        <w:trPr>
          <w:jc w:val="center"/>
        </w:trPr>
        <w:tc>
          <w:tcPr>
            <w:tcW w:w="2605" w:type="dxa"/>
            <w:shd w:val="clear" w:color="auto" w:fill="auto"/>
            <w:vAlign w:val="center"/>
          </w:tcPr>
          <w:p w14:paraId="6144786F" w14:textId="77777777" w:rsidR="007C7ABD" w:rsidRDefault="00C838AF" w:rsidP="00C838AF">
            <w:pPr>
              <w:pStyle w:val="NoSpacing"/>
            </w:pPr>
            <w:r>
              <w:rPr>
                <w:lang w:val="es-ES"/>
              </w:rPr>
              <w:t>Matemática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ACD2A1F" w14:textId="77777777" w:rsidR="007C7ABD" w:rsidRDefault="007C7ABD" w:rsidP="00541361">
            <w:pPr>
              <w:pStyle w:val="NoSpacing"/>
            </w:pPr>
            <w:r>
              <w:t xml:space="preserve">40 -80 </w:t>
            </w:r>
            <w:r w:rsidR="00C838AF">
              <w:t>minutos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BD59B09" w14:textId="77777777" w:rsidR="007C7ABD" w:rsidRDefault="007C7ABD" w:rsidP="00541361">
            <w:pPr>
              <w:pStyle w:val="NoSpacing"/>
            </w:pPr>
            <w:r>
              <w:t xml:space="preserve">40-80 </w:t>
            </w:r>
            <w:r w:rsidR="00C838AF">
              <w:t>minutos</w:t>
            </w:r>
          </w:p>
        </w:tc>
      </w:tr>
      <w:tr w:rsidR="007C7ABD" w14:paraId="3ACE0D9B" w14:textId="77777777" w:rsidTr="00C838AF">
        <w:trPr>
          <w:jc w:val="center"/>
        </w:trPr>
        <w:tc>
          <w:tcPr>
            <w:tcW w:w="2605" w:type="dxa"/>
            <w:shd w:val="clear" w:color="auto" w:fill="auto"/>
            <w:vAlign w:val="center"/>
          </w:tcPr>
          <w:p w14:paraId="70E53BD4" w14:textId="77777777" w:rsidR="007C7ABD" w:rsidRDefault="00C838AF" w:rsidP="00541361">
            <w:pPr>
              <w:pStyle w:val="NoSpacing"/>
            </w:pPr>
            <w:r>
              <w:rPr>
                <w:lang w:val="es-ES"/>
              </w:rPr>
              <w:t>Ciencia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5352A1B" w14:textId="77777777" w:rsidR="007C7ABD" w:rsidRDefault="00C838AF" w:rsidP="00541361">
            <w:pPr>
              <w:pStyle w:val="NoSpacing"/>
            </w:pPr>
            <w:r>
              <w:t>Opcional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39D0B7B" w14:textId="77777777" w:rsidR="007C7ABD" w:rsidRDefault="007C7ABD" w:rsidP="00541361">
            <w:pPr>
              <w:pStyle w:val="NoSpacing"/>
            </w:pPr>
            <w:r>
              <w:t xml:space="preserve">45-135 </w:t>
            </w:r>
            <w:r w:rsidR="00C838AF">
              <w:t>minutos</w:t>
            </w:r>
          </w:p>
        </w:tc>
      </w:tr>
    </w:tbl>
    <w:p w14:paraId="0DECB553" w14:textId="590434DF" w:rsidR="007C7ABD" w:rsidRDefault="007C7ABD" w:rsidP="00CB237C"/>
    <w:p w14:paraId="6A19247A" w14:textId="5E88F1BC" w:rsidR="00246FDA" w:rsidRPr="00797CBC" w:rsidRDefault="00FC4177" w:rsidP="00246FDA">
      <w:pPr>
        <w:rPr>
          <w:lang w:val="es-ES"/>
        </w:rPr>
      </w:pPr>
      <w:r w:rsidRPr="00FC4177">
        <w:rPr>
          <w:lang w:val="es-ES"/>
        </w:rPr>
        <w:t>Los</w:t>
      </w:r>
      <w:r w:rsidR="00246FDA" w:rsidRPr="00246FDA">
        <w:rPr>
          <w:lang w:val="es-ES"/>
        </w:rPr>
        <w:t xml:space="preserve"> resultados de </w:t>
      </w:r>
      <w:r w:rsidR="00246FDA" w:rsidRPr="00C838AF">
        <w:rPr>
          <w:lang w:val="es-ES"/>
        </w:rPr>
        <w:t xml:space="preserve">su </w:t>
      </w:r>
      <w:r w:rsidR="00C838AF" w:rsidRPr="00C838AF">
        <w:rPr>
          <w:lang w:val="es-ES"/>
        </w:rPr>
        <w:t>estudiante</w:t>
      </w:r>
      <w:r w:rsidR="00246FDA" w:rsidRPr="00C838AF">
        <w:rPr>
          <w:lang w:val="es-ES"/>
        </w:rPr>
        <w:t xml:space="preserve"> son</w:t>
      </w:r>
      <w:r w:rsidR="00246FDA" w:rsidRPr="00246FDA">
        <w:rPr>
          <w:lang w:val="es-ES"/>
        </w:rPr>
        <w:t xml:space="preserve"> completament</w:t>
      </w:r>
      <w:r w:rsidR="00246FDA">
        <w:rPr>
          <w:lang w:val="es-ES"/>
        </w:rPr>
        <w:t xml:space="preserve">e confidenciales (de acuerdo con </w:t>
      </w:r>
      <w:r w:rsidR="00C838AF">
        <w:rPr>
          <w:lang w:val="es-ES"/>
        </w:rPr>
        <w:t xml:space="preserve">las provisiones del </w:t>
      </w:r>
      <w:r w:rsidR="00246FDA" w:rsidRPr="00C838AF">
        <w:rPr>
          <w:i/>
          <w:lang w:val="es-ES"/>
        </w:rPr>
        <w:t>Confidential Information Protection</w:t>
      </w:r>
      <w:r w:rsidR="00C838AF">
        <w:rPr>
          <w:lang w:val="es-ES"/>
        </w:rPr>
        <w:t xml:space="preserve">, </w:t>
      </w:r>
      <w:r w:rsidR="00246FDA" w:rsidRPr="00246FDA">
        <w:rPr>
          <w:lang w:val="es-ES"/>
        </w:rPr>
        <w:t xml:space="preserve">Título V, Subtítulo A, Ley Pública </w:t>
      </w:r>
      <w:r w:rsidR="00246FDA" w:rsidRPr="00E14ED4">
        <w:rPr>
          <w:lang w:val="es-ES"/>
        </w:rPr>
        <w:t xml:space="preserve">107-346). Los </w:t>
      </w:r>
      <w:r w:rsidR="00E14ED4" w:rsidRPr="00E14ED4">
        <w:rPr>
          <w:lang w:val="es-ES"/>
        </w:rPr>
        <w:t xml:space="preserve">resultados </w:t>
      </w:r>
      <w:r w:rsidR="00246FDA" w:rsidRPr="00E14ED4">
        <w:rPr>
          <w:lang w:val="es-ES"/>
        </w:rPr>
        <w:t>de los</w:t>
      </w:r>
      <w:r w:rsidR="00246FDA" w:rsidRPr="00246FDA">
        <w:rPr>
          <w:lang w:val="es-ES"/>
        </w:rPr>
        <w:t xml:space="preserve"> </w:t>
      </w:r>
      <w:r w:rsidR="00246FDA" w:rsidRPr="00C838AF">
        <w:rPr>
          <w:i/>
          <w:lang w:val="es-ES"/>
        </w:rPr>
        <w:t>testlets</w:t>
      </w:r>
      <w:r w:rsidR="00246FDA" w:rsidRPr="00246FDA">
        <w:rPr>
          <w:lang w:val="es-ES"/>
        </w:rPr>
        <w:t xml:space="preserve"> se usarán de acuerdo con la </w:t>
      </w:r>
      <w:r w:rsidR="00246FDA" w:rsidRPr="00797CBC">
        <w:rPr>
          <w:lang w:val="es-ES"/>
        </w:rPr>
        <w:t>política</w:t>
      </w:r>
      <w:r w:rsidR="00246FDA" w:rsidRPr="00246FDA">
        <w:rPr>
          <w:lang w:val="es-ES"/>
        </w:rPr>
        <w:t xml:space="preserve"> de su </w:t>
      </w:r>
      <w:r w:rsidR="00246FDA">
        <w:rPr>
          <w:lang w:val="es-ES"/>
        </w:rPr>
        <w:t>distrito.</w:t>
      </w:r>
    </w:p>
    <w:p w14:paraId="51268D61" w14:textId="5C9F8C10" w:rsidR="009F4260" w:rsidRPr="00797CBC" w:rsidRDefault="00FC4177" w:rsidP="009F4260">
      <w:pPr>
        <w:rPr>
          <w:lang w:val="es-ES"/>
        </w:rPr>
      </w:pPr>
      <w:r>
        <w:rPr>
          <w:lang w:val="es-ES"/>
        </w:rPr>
        <w:t xml:space="preserve"> </w:t>
      </w:r>
      <w:r w:rsidR="009F4260" w:rsidRPr="009F4260">
        <w:rPr>
          <w:lang w:val="es-ES"/>
        </w:rPr>
        <w:t>Si desea</w:t>
      </w:r>
      <w:r w:rsidR="00830473">
        <w:rPr>
          <w:lang w:val="es-ES"/>
        </w:rPr>
        <w:t xml:space="preserve"> más</w:t>
      </w:r>
      <w:r w:rsidR="009F4260" w:rsidRPr="009F4260">
        <w:rPr>
          <w:lang w:val="es-ES"/>
        </w:rPr>
        <w:t xml:space="preserve"> información sobre </w:t>
      </w:r>
      <w:r w:rsidR="009F4260" w:rsidRPr="00797CBC">
        <w:rPr>
          <w:lang w:val="es-ES"/>
        </w:rPr>
        <w:t>la</w:t>
      </w:r>
      <w:r w:rsidR="00797CBC" w:rsidRPr="00797CBC">
        <w:rPr>
          <w:lang w:val="es-ES"/>
        </w:rPr>
        <w:t>s</w:t>
      </w:r>
      <w:r w:rsidR="009F4260" w:rsidRPr="00797CBC">
        <w:rPr>
          <w:lang w:val="es-ES"/>
        </w:rPr>
        <w:t xml:space="preserve"> evaluaci</w:t>
      </w:r>
      <w:r w:rsidR="00797CBC" w:rsidRPr="00797CBC">
        <w:rPr>
          <w:lang w:val="es-ES"/>
        </w:rPr>
        <w:t>ones</w:t>
      </w:r>
      <w:r w:rsidR="009F4260" w:rsidRPr="00797CBC">
        <w:rPr>
          <w:lang w:val="es-ES"/>
        </w:rPr>
        <w:t xml:space="preserve"> alternativa</w:t>
      </w:r>
      <w:r w:rsidR="00797CBC" w:rsidRPr="00797CBC">
        <w:rPr>
          <w:lang w:val="es-ES"/>
        </w:rPr>
        <w:t>s de</w:t>
      </w:r>
      <w:r w:rsidR="009F4260" w:rsidRPr="00797CBC">
        <w:rPr>
          <w:lang w:val="es-ES"/>
        </w:rPr>
        <w:t xml:space="preserve"> Dynamic Learning Maps</w:t>
      </w:r>
      <w:r w:rsidR="009F4260" w:rsidRPr="009F4260">
        <w:rPr>
          <w:lang w:val="es-ES"/>
        </w:rPr>
        <w:t xml:space="preserve">, visite </w:t>
      </w:r>
      <w:hyperlink r:id="rId8" w:history="1">
        <w:r w:rsidR="00830473" w:rsidRPr="001744EF">
          <w:rPr>
            <w:rStyle w:val="Hyperlink"/>
            <w:lang w:val="es-ES"/>
          </w:rPr>
          <w:t>http://dynamiclearningmaps.org/</w:t>
        </w:r>
      </w:hyperlink>
      <w:r w:rsidR="00830473">
        <w:rPr>
          <w:lang w:val="es-ES"/>
        </w:rPr>
        <w:t xml:space="preserve">. </w:t>
      </w:r>
      <w:r w:rsidR="009F4260" w:rsidRPr="009F4260">
        <w:rPr>
          <w:lang w:val="es-ES"/>
        </w:rPr>
        <w:t>Si tiene preguntas, comuníquese conmigo al [</w:t>
      </w:r>
      <w:r w:rsidR="009F4260" w:rsidRPr="00797CBC">
        <w:rPr>
          <w:highlight w:val="yellow"/>
          <w:lang w:val="es-ES"/>
        </w:rPr>
        <w:t>NÚMERO DE TELÉFONO</w:t>
      </w:r>
      <w:r w:rsidR="009F4260" w:rsidRPr="009F4260">
        <w:rPr>
          <w:lang w:val="es-ES"/>
        </w:rPr>
        <w:t>] o por correo electrónico [</w:t>
      </w:r>
      <w:r w:rsidR="009F4260" w:rsidRPr="00797CBC">
        <w:rPr>
          <w:highlight w:val="yellow"/>
          <w:lang w:val="es-ES"/>
        </w:rPr>
        <w:t>DIRECCIÓN DE CORREO ELECTRÓNICO</w:t>
      </w:r>
      <w:r w:rsidR="009F4260" w:rsidRPr="009F4260">
        <w:rPr>
          <w:lang w:val="es-ES"/>
        </w:rPr>
        <w:t>].</w:t>
      </w:r>
    </w:p>
    <w:p w14:paraId="67993FD6" w14:textId="0956D178" w:rsidR="00C333D3" w:rsidRPr="00797CBC" w:rsidRDefault="00C333D3" w:rsidP="00C333D3">
      <w:pPr>
        <w:rPr>
          <w:lang w:val="es-ES"/>
        </w:rPr>
      </w:pPr>
      <w:r w:rsidRPr="00C333D3">
        <w:rPr>
          <w:lang w:val="es-ES"/>
        </w:rPr>
        <w:t xml:space="preserve">Estamos </w:t>
      </w:r>
      <w:r w:rsidR="00E14ED4">
        <w:rPr>
          <w:lang w:val="es-ES"/>
        </w:rPr>
        <w:t xml:space="preserve">muy ilusionados de que </w:t>
      </w:r>
      <w:r w:rsidRPr="00C333D3">
        <w:rPr>
          <w:lang w:val="es-ES"/>
        </w:rPr>
        <w:t>nuestro distrito participará en la</w:t>
      </w:r>
      <w:r w:rsidR="00797CBC">
        <w:rPr>
          <w:lang w:val="es-ES"/>
        </w:rPr>
        <w:t>s</w:t>
      </w:r>
      <w:r w:rsidRPr="00C333D3">
        <w:rPr>
          <w:lang w:val="es-ES"/>
        </w:rPr>
        <w:t xml:space="preserve"> evaluaci</w:t>
      </w:r>
      <w:r w:rsidR="00797CBC">
        <w:rPr>
          <w:lang w:val="es-ES"/>
        </w:rPr>
        <w:t>ones</w:t>
      </w:r>
      <w:r w:rsidRPr="00C333D3">
        <w:rPr>
          <w:lang w:val="es-ES"/>
        </w:rPr>
        <w:t xml:space="preserve"> alternativa</w:t>
      </w:r>
      <w:r w:rsidR="00797CBC">
        <w:rPr>
          <w:lang w:val="es-ES"/>
        </w:rPr>
        <w:t>s de</w:t>
      </w:r>
      <w:r w:rsidRPr="00C333D3">
        <w:rPr>
          <w:lang w:val="es-ES"/>
        </w:rPr>
        <w:t xml:space="preserve"> Dynamic Learning Maps este año, y estamos muy </w:t>
      </w:r>
      <w:r w:rsidR="00E14ED4">
        <w:rPr>
          <w:lang w:val="es-ES"/>
        </w:rPr>
        <w:t>agradecidos de que su estudiante vaya a participar</w:t>
      </w:r>
      <w:r w:rsidRPr="00C333D3">
        <w:rPr>
          <w:lang w:val="es-ES"/>
        </w:rPr>
        <w:t>.</w:t>
      </w:r>
    </w:p>
    <w:p w14:paraId="25E0659D" w14:textId="6249B1D1" w:rsidR="00C333D3" w:rsidRPr="00797CBC" w:rsidRDefault="00C333D3" w:rsidP="00C333D3">
      <w:pPr>
        <w:rPr>
          <w:lang w:val="es-ES"/>
        </w:rPr>
      </w:pPr>
      <w:r>
        <w:rPr>
          <w:lang w:val="es-ES"/>
        </w:rPr>
        <w:t>Sinceramente,</w:t>
      </w:r>
    </w:p>
    <w:p w14:paraId="2048D158" w14:textId="467C94AF" w:rsidR="00891CC4" w:rsidRPr="00797CBC" w:rsidRDefault="00C333D3">
      <w:pPr>
        <w:rPr>
          <w:lang w:val="es-ES"/>
        </w:rPr>
      </w:pPr>
      <w:r w:rsidRPr="00FC4177">
        <w:rPr>
          <w:highlight w:val="yellow"/>
          <w:lang w:val="es-ES"/>
        </w:rPr>
        <w:t>Director</w:t>
      </w:r>
      <w:r w:rsidR="009B4636">
        <w:rPr>
          <w:highlight w:val="yellow"/>
          <w:lang w:val="es-ES"/>
        </w:rPr>
        <w:t>(</w:t>
      </w:r>
      <w:r w:rsidR="00E14ED4" w:rsidRPr="00FC4177">
        <w:rPr>
          <w:highlight w:val="yellow"/>
          <w:lang w:val="es-ES"/>
        </w:rPr>
        <w:t>a</w:t>
      </w:r>
      <w:r w:rsidR="009B4636">
        <w:rPr>
          <w:highlight w:val="yellow"/>
          <w:lang w:val="es-ES"/>
        </w:rPr>
        <w:t>)</w:t>
      </w:r>
      <w:r w:rsidRPr="00FC4177">
        <w:rPr>
          <w:highlight w:val="yellow"/>
          <w:lang w:val="es-ES"/>
        </w:rPr>
        <w:t xml:space="preserve"> de la escuela</w:t>
      </w:r>
    </w:p>
    <w:sectPr w:rsidR="00891CC4" w:rsidRPr="00797CBC" w:rsidSect="0089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8F19" w14:textId="77777777" w:rsidR="00046EC9" w:rsidRDefault="00046EC9" w:rsidP="00891CC4">
      <w:pPr>
        <w:spacing w:after="0" w:line="240" w:lineRule="auto"/>
      </w:pPr>
      <w:r>
        <w:separator/>
      </w:r>
    </w:p>
  </w:endnote>
  <w:endnote w:type="continuationSeparator" w:id="0">
    <w:p w14:paraId="1FD725CD" w14:textId="77777777" w:rsidR="00046EC9" w:rsidRDefault="00046EC9" w:rsidP="0089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4DF0" w14:textId="77777777" w:rsidR="00046EC9" w:rsidRDefault="00046EC9" w:rsidP="00891CC4">
      <w:pPr>
        <w:spacing w:after="0" w:line="240" w:lineRule="auto"/>
      </w:pPr>
      <w:r>
        <w:separator/>
      </w:r>
    </w:p>
  </w:footnote>
  <w:footnote w:type="continuationSeparator" w:id="0">
    <w:p w14:paraId="75164EB2" w14:textId="77777777" w:rsidR="00046EC9" w:rsidRDefault="00046EC9" w:rsidP="0089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461"/>
    <w:multiLevelType w:val="hybridMultilevel"/>
    <w:tmpl w:val="5A1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1969"/>
    <w:multiLevelType w:val="hybridMultilevel"/>
    <w:tmpl w:val="21BA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jc0sTA0MzQxNTFV0lEKTi0uzszPAykwrgUAEV9VtywAAAA="/>
  </w:docVars>
  <w:rsids>
    <w:rsidRoot w:val="0050742C"/>
    <w:rsid w:val="00000072"/>
    <w:rsid w:val="00011BA6"/>
    <w:rsid w:val="00046EC9"/>
    <w:rsid w:val="0005060E"/>
    <w:rsid w:val="00057F4A"/>
    <w:rsid w:val="000A63AE"/>
    <w:rsid w:val="000C1BED"/>
    <w:rsid w:val="0011561E"/>
    <w:rsid w:val="00135619"/>
    <w:rsid w:val="00150BA4"/>
    <w:rsid w:val="001A60C0"/>
    <w:rsid w:val="001A6A31"/>
    <w:rsid w:val="001B6CB9"/>
    <w:rsid w:val="001C6EEA"/>
    <w:rsid w:val="001D18D7"/>
    <w:rsid w:val="001E2C72"/>
    <w:rsid w:val="00210D16"/>
    <w:rsid w:val="002304D1"/>
    <w:rsid w:val="002419FB"/>
    <w:rsid w:val="00246FDA"/>
    <w:rsid w:val="002470CD"/>
    <w:rsid w:val="00270DE6"/>
    <w:rsid w:val="00292E14"/>
    <w:rsid w:val="002A0FB5"/>
    <w:rsid w:val="002A7F7A"/>
    <w:rsid w:val="002E7F55"/>
    <w:rsid w:val="002F28EB"/>
    <w:rsid w:val="0034526F"/>
    <w:rsid w:val="00370D43"/>
    <w:rsid w:val="00383E73"/>
    <w:rsid w:val="003900CE"/>
    <w:rsid w:val="00392704"/>
    <w:rsid w:val="003B2049"/>
    <w:rsid w:val="004128F3"/>
    <w:rsid w:val="00422821"/>
    <w:rsid w:val="00453AB6"/>
    <w:rsid w:val="0046471F"/>
    <w:rsid w:val="004727B6"/>
    <w:rsid w:val="004900CE"/>
    <w:rsid w:val="004B47EA"/>
    <w:rsid w:val="004B4E0F"/>
    <w:rsid w:val="004B5380"/>
    <w:rsid w:val="004B6248"/>
    <w:rsid w:val="004C1FD6"/>
    <w:rsid w:val="00506980"/>
    <w:rsid w:val="0050742C"/>
    <w:rsid w:val="00515364"/>
    <w:rsid w:val="00533376"/>
    <w:rsid w:val="00546325"/>
    <w:rsid w:val="00556A23"/>
    <w:rsid w:val="005B25C3"/>
    <w:rsid w:val="005B4600"/>
    <w:rsid w:val="005B74CD"/>
    <w:rsid w:val="005C4474"/>
    <w:rsid w:val="006074D1"/>
    <w:rsid w:val="00664B2B"/>
    <w:rsid w:val="006A42F7"/>
    <w:rsid w:val="006A4D23"/>
    <w:rsid w:val="006C21EF"/>
    <w:rsid w:val="006F5A64"/>
    <w:rsid w:val="007313F8"/>
    <w:rsid w:val="00763475"/>
    <w:rsid w:val="00797CBC"/>
    <w:rsid w:val="007C7ABD"/>
    <w:rsid w:val="007D26C9"/>
    <w:rsid w:val="00801CBB"/>
    <w:rsid w:val="008069D0"/>
    <w:rsid w:val="00814A88"/>
    <w:rsid w:val="00822738"/>
    <w:rsid w:val="00830473"/>
    <w:rsid w:val="00845FFD"/>
    <w:rsid w:val="00846E5D"/>
    <w:rsid w:val="00870819"/>
    <w:rsid w:val="00880802"/>
    <w:rsid w:val="008874DA"/>
    <w:rsid w:val="008877C0"/>
    <w:rsid w:val="00891CC4"/>
    <w:rsid w:val="00893185"/>
    <w:rsid w:val="008D147A"/>
    <w:rsid w:val="008E2758"/>
    <w:rsid w:val="00902656"/>
    <w:rsid w:val="00921FD8"/>
    <w:rsid w:val="00941228"/>
    <w:rsid w:val="009924F3"/>
    <w:rsid w:val="009B4636"/>
    <w:rsid w:val="009B4A19"/>
    <w:rsid w:val="009C0053"/>
    <w:rsid w:val="009E532D"/>
    <w:rsid w:val="009F4260"/>
    <w:rsid w:val="009F6020"/>
    <w:rsid w:val="00A05470"/>
    <w:rsid w:val="00A24B7E"/>
    <w:rsid w:val="00A51A2A"/>
    <w:rsid w:val="00A535A9"/>
    <w:rsid w:val="00A6396D"/>
    <w:rsid w:val="00AB48DE"/>
    <w:rsid w:val="00AC11B9"/>
    <w:rsid w:val="00AD5CA4"/>
    <w:rsid w:val="00AF76F5"/>
    <w:rsid w:val="00B04D1F"/>
    <w:rsid w:val="00B10BA2"/>
    <w:rsid w:val="00B64BAD"/>
    <w:rsid w:val="00BA68BC"/>
    <w:rsid w:val="00BB2BC4"/>
    <w:rsid w:val="00C30024"/>
    <w:rsid w:val="00C32B7A"/>
    <w:rsid w:val="00C333D3"/>
    <w:rsid w:val="00C619BD"/>
    <w:rsid w:val="00C838AF"/>
    <w:rsid w:val="00CA736F"/>
    <w:rsid w:val="00CB237C"/>
    <w:rsid w:val="00CC2517"/>
    <w:rsid w:val="00D1281D"/>
    <w:rsid w:val="00D20CC2"/>
    <w:rsid w:val="00D2473B"/>
    <w:rsid w:val="00D26F9B"/>
    <w:rsid w:val="00D34F95"/>
    <w:rsid w:val="00D6104A"/>
    <w:rsid w:val="00D65F29"/>
    <w:rsid w:val="00D670F1"/>
    <w:rsid w:val="00D9770B"/>
    <w:rsid w:val="00DA2E7A"/>
    <w:rsid w:val="00DA7B20"/>
    <w:rsid w:val="00DE4C1B"/>
    <w:rsid w:val="00E13374"/>
    <w:rsid w:val="00E14ED4"/>
    <w:rsid w:val="00E25236"/>
    <w:rsid w:val="00E51FE4"/>
    <w:rsid w:val="00E676AB"/>
    <w:rsid w:val="00E92DD6"/>
    <w:rsid w:val="00E97F3D"/>
    <w:rsid w:val="00ED2096"/>
    <w:rsid w:val="00EE657C"/>
    <w:rsid w:val="00EF540B"/>
    <w:rsid w:val="00F129D4"/>
    <w:rsid w:val="00F631B8"/>
    <w:rsid w:val="00F674FF"/>
    <w:rsid w:val="00F75587"/>
    <w:rsid w:val="00F75B08"/>
    <w:rsid w:val="00F95621"/>
    <w:rsid w:val="00FC4177"/>
    <w:rsid w:val="00FE4F26"/>
    <w:rsid w:val="00FE796A"/>
    <w:rsid w:val="00FF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877011"/>
  <w15:chartTrackingRefBased/>
  <w15:docId w15:val="{E1C623D5-E86D-4B84-8D9F-220568C4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B08F4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04386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3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9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2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4E"/>
  </w:style>
  <w:style w:type="paragraph" w:styleId="Footer">
    <w:name w:val="footer"/>
    <w:basedOn w:val="Normal"/>
    <w:link w:val="Foot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4E"/>
  </w:style>
  <w:style w:type="paragraph" w:styleId="NoSpacing">
    <w:name w:val="No Spacing"/>
    <w:uiPriority w:val="99"/>
    <w:qFormat/>
    <w:rsid w:val="00CA736F"/>
    <w:rPr>
      <w:sz w:val="22"/>
      <w:szCs w:val="22"/>
    </w:rPr>
  </w:style>
  <w:style w:type="table" w:styleId="TableGrid">
    <w:name w:val="Table Grid"/>
    <w:basedOn w:val="TableNormal"/>
    <w:uiPriority w:val="59"/>
    <w:rsid w:val="002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A4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4D2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namiclearningmap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393C-A1CB-438C-BB13-FFB07CE7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Letter</vt:lpstr>
    </vt:vector>
  </TitlesOfParts>
  <Company>KU/AAI/CETE/DLM</Company>
  <LinksUpToDate>false</LinksUpToDate>
  <CharactersWithSpaces>2713</CharactersWithSpaces>
  <SharedDoc>false</SharedDoc>
  <HLinks>
    <vt:vector size="6" baseType="variant"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http://dynamiclearningmaps.org/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Letter</dc:title>
  <dc:subject/>
  <dc:creator>Daryl Mellard</dc:creator>
  <cp:keywords/>
  <dc:description>20131125 edited slightly (from pilot test version) with aid from MK. LFW</dc:description>
  <cp:lastModifiedBy>Clepper, Eliott</cp:lastModifiedBy>
  <cp:revision>2</cp:revision>
  <cp:lastPrinted>2013-07-01T15:10:00Z</cp:lastPrinted>
  <dcterms:created xsi:type="dcterms:W3CDTF">2021-06-18T20:42:00Z</dcterms:created>
  <dcterms:modified xsi:type="dcterms:W3CDTF">2021-06-18T20:42:00Z</dcterms:modified>
</cp:coreProperties>
</file>