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26" w:rsidRPr="008E3FEF" w:rsidRDefault="004F2E7E" w:rsidP="008E3FEF">
      <w:pPr>
        <w:spacing w:after="0"/>
        <w:rPr>
          <w:sz w:val="14"/>
        </w:rPr>
      </w:pPr>
      <w:r w:rsidRPr="008E3FEF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3C67" wp14:editId="5E02EE4B">
                <wp:simplePos x="0" y="0"/>
                <wp:positionH relativeFrom="column">
                  <wp:posOffset>-366208</wp:posOffset>
                </wp:positionH>
                <wp:positionV relativeFrom="paragraph">
                  <wp:posOffset>-538341</wp:posOffset>
                </wp:positionV>
                <wp:extent cx="10599737" cy="8286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99737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5B36" w:rsidRPr="004E5B36" w:rsidRDefault="004E5B36" w:rsidP="004E5B36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4E5B36">
                              <w:rPr>
                                <w:rFonts w:ascii="Arial Black" w:eastAsiaTheme="majorEastAsia" w:hAnsi="Arial Black" w:cstheme="majorBidi"/>
                                <w:color w:val="11284B"/>
                                <w:kern w:val="24"/>
                                <w:sz w:val="48"/>
                                <w:szCs w:val="48"/>
                              </w:rPr>
                              <w:t>Steps in creating instructional plans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D3C67" id="Title 1" o:spid="_x0000_s1026" style="position:absolute;margin-left:-28.85pt;margin-top:-42.4pt;width:834.6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" filled="f" stroked="f">
                <v:path arrowok="t"/>
                <o:lock v:ext="edit" grouping="t"/>
                <v:textbox>
                  <w:txbxContent>
                    <w:p w:rsidR="004E5B36" w:rsidRPr="004E5B36" w:rsidRDefault="004E5B36" w:rsidP="004E5B36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48"/>
                          <w:szCs w:val="48"/>
                        </w:rPr>
                      </w:pPr>
                      <w:r w:rsidRPr="004E5B36">
                        <w:rPr>
                          <w:rFonts w:ascii="Arial Black" w:eastAsiaTheme="majorEastAsia" w:hAnsi="Arial Black" w:cstheme="majorBidi"/>
                          <w:color w:val="11284B"/>
                          <w:kern w:val="24"/>
                          <w:sz w:val="48"/>
                          <w:szCs w:val="48"/>
                        </w:rPr>
                        <w:t>Steps in creating instructional plans</w:t>
                      </w:r>
                    </w:p>
                  </w:txbxContent>
                </v:textbox>
              </v:rect>
            </w:pict>
          </mc:Fallback>
        </mc:AlternateContent>
      </w:r>
    </w:p>
    <w:p w:rsidR="00D12C26" w:rsidRPr="00575E57" w:rsidRDefault="00575E57" w:rsidP="008E3FEF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75E57">
        <w:rPr>
          <w:rFonts w:ascii="Arial" w:hAnsi="Arial" w:cs="Arial"/>
          <w:sz w:val="20"/>
          <w:szCs w:val="20"/>
        </w:rPr>
        <w:t>Click</w:t>
      </w:r>
      <w:r w:rsidRPr="00575E57">
        <w:rPr>
          <w:rFonts w:ascii="Arial" w:hAnsi="Arial" w:cs="Arial"/>
          <w:b/>
          <w:sz w:val="20"/>
          <w:szCs w:val="20"/>
        </w:rPr>
        <w:t xml:space="preserve"> Manage Test</w:t>
      </w:r>
    </w:p>
    <w:p w:rsidR="00D12C26" w:rsidRPr="008E3FEF" w:rsidRDefault="00894C56" w:rsidP="00EF4BC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8E3FEF">
        <w:rPr>
          <w:rFonts w:ascii="Arial" w:hAnsi="Arial" w:cs="Arial"/>
          <w:sz w:val="20"/>
          <w:szCs w:val="20"/>
        </w:rPr>
        <w:t xml:space="preserve">Select </w:t>
      </w:r>
      <w:r w:rsidRPr="008E3FEF">
        <w:rPr>
          <w:rFonts w:ascii="Arial" w:hAnsi="Arial" w:cs="Arial"/>
          <w:b/>
          <w:sz w:val="20"/>
          <w:szCs w:val="20"/>
        </w:rPr>
        <w:t>Instructional Tools</w:t>
      </w:r>
      <w:r w:rsidRPr="008E3FEF">
        <w:rPr>
          <w:rFonts w:ascii="Arial" w:hAnsi="Arial" w:cs="Arial"/>
          <w:sz w:val="20"/>
          <w:szCs w:val="20"/>
        </w:rPr>
        <w:t xml:space="preserve"> from the dropdown menu.</w:t>
      </w:r>
      <w:r w:rsidR="008E3FEF" w:rsidRPr="008E3FEF">
        <w:rPr>
          <w:rFonts w:ascii="Arial" w:hAnsi="Arial" w:cs="Arial"/>
          <w:sz w:val="20"/>
          <w:szCs w:val="20"/>
        </w:rPr>
        <w:br/>
      </w:r>
      <w:r w:rsidR="00575E57" w:rsidRPr="004E5B36">
        <w:rPr>
          <w:noProof/>
        </w:rPr>
        <w:drawing>
          <wp:inline distT="0" distB="0" distL="0" distR="0">
            <wp:extent cx="3000901" cy="756585"/>
            <wp:effectExtent l="0" t="0" r="0" b="5715"/>
            <wp:docPr id="4" name="Content Placeholder 3" descr="https://dynamiclearningmaps.org/sites/default/files/documents/Manuals_Blueprints/Educator_Porta - Internet Explore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s://dynamiclearningmaps.org/sites/default/files/documents/Manuals_Blueprints/Educator_Porta - Internet Explorer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9" t="48712" r="42701" b="33153"/>
                    <a:stretch/>
                  </pic:blipFill>
                  <pic:spPr bwMode="auto">
                    <a:xfrm>
                      <a:off x="0" y="0"/>
                      <a:ext cx="3000901" cy="7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57" w:rsidRDefault="00575E57" w:rsidP="008E3FE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Click </w:t>
      </w:r>
      <w:r>
        <w:rPr>
          <w:rFonts w:ascii="Arial" w:hAnsi="Arial" w:cs="Arial"/>
          <w:b/>
          <w:sz w:val="20"/>
          <w:szCs w:val="20"/>
        </w:rPr>
        <w:t>Add New Instruction Plan</w:t>
      </w:r>
    </w:p>
    <w:p w:rsidR="00D12C26" w:rsidRPr="00D12C26" w:rsidRDefault="00575E57" w:rsidP="008E3FEF">
      <w:pPr>
        <w:spacing w:after="120" w:line="240" w:lineRule="auto"/>
      </w:pPr>
      <w:r>
        <w:rPr>
          <w:rFonts w:ascii="Arial" w:hAnsi="Arial" w:cs="Arial"/>
          <w:sz w:val="20"/>
          <w:szCs w:val="20"/>
        </w:rPr>
        <w:t xml:space="preserve">4.   On the </w:t>
      </w:r>
      <w:r>
        <w:rPr>
          <w:rFonts w:ascii="Arial" w:hAnsi="Arial" w:cs="Arial"/>
          <w:b/>
          <w:sz w:val="20"/>
          <w:szCs w:val="20"/>
        </w:rPr>
        <w:t>Student Roster</w:t>
      </w:r>
      <w:r>
        <w:rPr>
          <w:rFonts w:ascii="Arial" w:hAnsi="Arial" w:cs="Arial"/>
          <w:sz w:val="20"/>
          <w:szCs w:val="20"/>
        </w:rPr>
        <w:t xml:space="preserve"> tab, click the radio button for a student</w:t>
      </w:r>
      <w:r w:rsidR="008E3FEF">
        <w:rPr>
          <w:rFonts w:ascii="Arial" w:hAnsi="Arial" w:cs="Arial"/>
          <w:sz w:val="20"/>
          <w:szCs w:val="20"/>
        </w:rPr>
        <w:br/>
      </w:r>
      <w:r w:rsidR="004C6EB6">
        <w:rPr>
          <w:noProof/>
        </w:rPr>
        <w:drawing>
          <wp:inline distT="0" distB="0" distL="0" distR="0">
            <wp:extent cx="5932805" cy="10013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57" w:rsidRPr="00D12C26" w:rsidRDefault="00575E57" w:rsidP="008E3FEF">
      <w:pPr>
        <w:spacing w:after="120" w:line="240" w:lineRule="auto"/>
        <w:rPr>
          <w:rFonts w:eastAsia="Times New Roman"/>
          <w:sz w:val="20"/>
          <w:szCs w:val="20"/>
        </w:rPr>
      </w:pPr>
      <w:r w:rsidRPr="00D12C2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Click </w:t>
      </w:r>
      <w:r w:rsidRPr="00D12C26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Next.</w:t>
      </w:r>
    </w:p>
    <w:p w:rsidR="00D12C26" w:rsidRDefault="00575E57" w:rsidP="00F90B39">
      <w:pPr>
        <w:pStyle w:val="ListParagraph"/>
        <w:numPr>
          <w:ilvl w:val="0"/>
          <w:numId w:val="2"/>
        </w:numPr>
        <w:spacing w:after="120"/>
        <w:contextualSpacing w:val="0"/>
      </w:pPr>
      <w:r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On the </w:t>
      </w:r>
      <w:r w:rsidRPr="008E3FE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Select Content </w:t>
      </w:r>
      <w:r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t>tab, specify the Essential Element.</w:t>
      </w:r>
      <w:r w:rsidR="008E3FEF"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br/>
      </w:r>
      <w:r w:rsidR="004C6EB6">
        <w:rPr>
          <w:noProof/>
        </w:rPr>
        <w:drawing>
          <wp:inline distT="0" distB="0" distL="0" distR="0">
            <wp:extent cx="5943600" cy="9251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26" w:rsidRPr="008E3FEF" w:rsidRDefault="00D12C26" w:rsidP="00BE1A6A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Times New Roman"/>
          <w:sz w:val="20"/>
          <w:szCs w:val="20"/>
        </w:rPr>
      </w:pPr>
      <w:r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t>Select the appropriate linkage level for the student</w:t>
      </w:r>
      <w:r w:rsidR="008E3FEF"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br/>
      </w:r>
      <w:r w:rsidR="004C6EB6">
        <w:rPr>
          <w:rFonts w:ascii="Arial" w:hAnsi="Arial" w:cs="Arial"/>
          <w:noProof/>
          <w:color w:val="000000" w:themeColor="text1"/>
          <w:kern w:val="24"/>
          <w:sz w:val="20"/>
          <w:szCs w:val="20"/>
        </w:rPr>
        <w:drawing>
          <wp:inline distT="0" distB="0" distL="0" distR="0">
            <wp:extent cx="5354782" cy="18970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45" cy="19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FEF"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br/>
      </w:r>
      <w:r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Note: </w:t>
      </w:r>
      <w:r w:rsidR="004F2E7E"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t>The program will recommend one level</w:t>
      </w:r>
      <w:r w:rsidRPr="008E3FEF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for the student and will display a red asterisk (*). </w:t>
      </w:r>
      <w:r w:rsidRPr="008E3FEF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You may choose this linkage level or another level that you feel is better aligned to your student.</w:t>
      </w:r>
    </w:p>
    <w:p w:rsidR="00D12C26" w:rsidRPr="00D12C26" w:rsidRDefault="004C6EB6" w:rsidP="008E3FE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228932</wp:posOffset>
            </wp:positionV>
            <wp:extent cx="1753870" cy="369570"/>
            <wp:effectExtent l="0" t="0" r="0" b="0"/>
            <wp:wrapNone/>
            <wp:docPr id="3" name="Picture 1" descr="https://dynamiclearningmaps.org/sites/default/files/documents/Manuals_Blueprints/Educator_Porta -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dynamiclearningmaps.org/sites/default/files/documents/Manuals_Blueprints/Educator_Porta - Internet Explorer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8768" r="67720" b="65975"/>
                    <a:stretch/>
                  </pic:blipFill>
                  <pic:spPr>
                    <a:xfrm>
                      <a:off x="0" y="0"/>
                      <a:ext cx="175387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26"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8.  Click next.  The theme field allows you to choose which sensitive topics to allow on a </w:t>
      </w:r>
      <w:r w:rsidR="004F2E7E"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student’s</w:t>
      </w:r>
      <w:r w:rsidR="00D12C26"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test.  This is an optional step for ELA plans.</w:t>
      </w:r>
    </w:p>
    <w:p w:rsidR="00D12C26" w:rsidRPr="00D12C26" w:rsidRDefault="00D12C26" w:rsidP="008E3FE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9.  Click on the PDF icon to view or save instructional information</w:t>
      </w:r>
      <w:r w:rsidR="004F2E7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     </w:t>
      </w:r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</w:p>
    <w:p w:rsidR="00D12C26" w:rsidRPr="00D12C26" w:rsidRDefault="00D12C26" w:rsidP="008E3FE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Note: If you are ready to confirm the testlet at this time, </w:t>
      </w:r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click Continue then confirm plan.  Testlets </w:t>
      </w:r>
      <w:proofErr w:type="gramStart"/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will be sent</w:t>
      </w:r>
      <w:proofErr w:type="gramEnd"/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to the student and you will not be able to change it.  </w:t>
      </w:r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You should click on the teacher information page at this time and print it.  Hint: The TIP is also available through the view instructional </w:t>
      </w:r>
      <w:bookmarkStart w:id="0" w:name="_GoBack"/>
      <w:bookmarkEnd w:id="0"/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plans – history.</w:t>
      </w:r>
    </w:p>
    <w:p w:rsidR="005A37CE" w:rsidRPr="00D12C26" w:rsidRDefault="00D12C26" w:rsidP="008E3FEF">
      <w:pPr>
        <w:spacing w:after="60" w:line="240" w:lineRule="auto"/>
        <w:rPr>
          <w:sz w:val="20"/>
          <w:szCs w:val="20"/>
        </w:rPr>
      </w:pPr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Note: If you </w:t>
      </w:r>
      <w:proofErr w:type="gramStart"/>
      <w:r w:rsidR="004F2E7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are</w:t>
      </w:r>
      <w:proofErr w:type="gramEnd"/>
      <w:r w:rsidR="004F2E7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finished setting up the plan, but do not want to confirm it, </w:t>
      </w:r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click save plan</w:t>
      </w:r>
      <w:r w:rsidRPr="00D12C26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.  The plan will save, and the window will close, allowing you to provide instruction to the student.  </w:t>
      </w:r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If you choose this </w:t>
      </w:r>
      <w:r w:rsidR="004F2E7E"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option,</w:t>
      </w:r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you can go in later to change it or delete it.  You will need to go back and confirm the plan before the testlet </w:t>
      </w:r>
      <w:proofErr w:type="gramStart"/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is sent</w:t>
      </w:r>
      <w:proofErr w:type="gramEnd"/>
      <w:r w:rsidRPr="00D12C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to the student.</w:t>
      </w:r>
      <w:r w:rsidR="004F2E7E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  </w:t>
      </w:r>
      <w:r w:rsidR="004F2E7E">
        <w:rPr>
          <w:noProof/>
        </w:rPr>
        <w:drawing>
          <wp:inline distT="0" distB="0" distL="0" distR="0" wp14:anchorId="464CB877" wp14:editId="78CD5609">
            <wp:extent cx="5515858" cy="374073"/>
            <wp:effectExtent l="0" t="0" r="8890" b="6985"/>
            <wp:docPr id="5" name="Picture 4" descr="https://dynamiclearningmaps.org/sites/default/files/documents/Manuals_Blueprints/Educator_Porta -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dynamiclearningmaps.org/sites/default/files/documents/Manuals_Blueprints/Educator_Porta - Internet Explorer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66648" r="22941" b="25964"/>
                    <a:stretch/>
                  </pic:blipFill>
                  <pic:spPr bwMode="auto">
                    <a:xfrm>
                      <a:off x="0" y="0"/>
                      <a:ext cx="5851486" cy="39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2C26">
        <w:rPr>
          <w:sz w:val="20"/>
          <w:szCs w:val="20"/>
        </w:rPr>
        <w:tab/>
      </w:r>
    </w:p>
    <w:sectPr w:rsidR="005A37CE" w:rsidRPr="00D12C26" w:rsidSect="004F2E7E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E0" w:rsidRDefault="00FF44E0" w:rsidP="00FF44E0">
      <w:pPr>
        <w:spacing w:after="0" w:line="240" w:lineRule="auto"/>
      </w:pPr>
      <w:r>
        <w:separator/>
      </w:r>
    </w:p>
  </w:endnote>
  <w:endnote w:type="continuationSeparator" w:id="0">
    <w:p w:rsidR="00FF44E0" w:rsidRDefault="00FF44E0" w:rsidP="00FF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E0" w:rsidRPr="00EC542F" w:rsidRDefault="004C6EB6" w:rsidP="00FF44E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Dynamic Learning Maps</w:t>
    </w:r>
    <w:r w:rsidR="00FF44E0" w:rsidRPr="00EC542F">
      <w:rPr>
        <w:rFonts w:ascii="Arial" w:hAnsi="Arial" w:cs="Arial"/>
        <w:i/>
        <w:sz w:val="20"/>
      </w:rPr>
      <w:tab/>
      <w:t xml:space="preserve">Revised </w:t>
    </w:r>
    <w:r w:rsidR="00FF44E0" w:rsidRPr="00EC542F">
      <w:rPr>
        <w:rFonts w:ascii="Arial" w:hAnsi="Arial" w:cs="Arial"/>
        <w:i/>
        <w:sz w:val="20"/>
      </w:rPr>
      <w:fldChar w:fldCharType="begin"/>
    </w:r>
    <w:r w:rsidR="00FF44E0" w:rsidRPr="00EC542F">
      <w:rPr>
        <w:rFonts w:ascii="Arial" w:hAnsi="Arial" w:cs="Arial"/>
        <w:i/>
        <w:sz w:val="20"/>
      </w:rPr>
      <w:instrText xml:space="preserve"> DATE \@ "M/d/yyyy" </w:instrText>
    </w:r>
    <w:r w:rsidR="00FF44E0" w:rsidRPr="00EC542F">
      <w:rPr>
        <w:rFonts w:ascii="Arial" w:hAnsi="Arial" w:cs="Arial"/>
        <w:i/>
        <w:sz w:val="20"/>
      </w:rPr>
      <w:fldChar w:fldCharType="separate"/>
    </w:r>
    <w:r w:rsidR="00C1354F">
      <w:rPr>
        <w:rFonts w:ascii="Arial" w:hAnsi="Arial" w:cs="Arial"/>
        <w:i/>
        <w:noProof/>
        <w:sz w:val="20"/>
      </w:rPr>
      <w:t>8/30/2018</w:t>
    </w:r>
    <w:r w:rsidR="00FF44E0" w:rsidRPr="00EC542F">
      <w:rPr>
        <w:rFonts w:ascii="Arial" w:hAnsi="Arial" w:cs="Arial"/>
        <w:i/>
        <w:sz w:val="20"/>
      </w:rPr>
      <w:fldChar w:fldCharType="end"/>
    </w:r>
  </w:p>
  <w:p w:rsidR="00FF44E0" w:rsidRDefault="00FF44E0" w:rsidP="00FF44E0">
    <w:pPr>
      <w:pStyle w:val="Footer"/>
    </w:pPr>
    <w:r w:rsidRPr="00EC542F">
      <w:rPr>
        <w:rFonts w:ascii="Arial" w:hAnsi="Arial" w:cs="Arial"/>
        <w:i/>
        <w:sz w:val="20"/>
      </w:rPr>
      <w:t>Kansas State Department of Education</w:t>
    </w:r>
    <w:r w:rsidRPr="00EC542F">
      <w:rPr>
        <w:rFonts w:ascii="Arial" w:hAnsi="Arial" w:cs="Arial"/>
        <w:i/>
        <w:sz w:val="20"/>
      </w:rPr>
      <w:tab/>
    </w:r>
    <w:r w:rsidRPr="00EC542F">
      <w:rPr>
        <w:rFonts w:ascii="Arial" w:hAnsi="Arial" w:cs="Arial"/>
        <w:i/>
        <w:sz w:val="20"/>
      </w:rPr>
      <w:tab/>
    </w:r>
    <w:hyperlink r:id="rId1" w:history="1">
      <w:r w:rsidRPr="00EC542F">
        <w:rPr>
          <w:rStyle w:val="Hyperlink"/>
          <w:rFonts w:ascii="Arial" w:hAnsi="Arial" w:cs="Arial"/>
          <w:i/>
          <w:sz w:val="20"/>
        </w:rPr>
        <w:t>www.ksde.org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E0" w:rsidRDefault="00FF44E0" w:rsidP="00FF44E0">
      <w:pPr>
        <w:spacing w:after="0" w:line="240" w:lineRule="auto"/>
      </w:pPr>
      <w:r>
        <w:separator/>
      </w:r>
    </w:p>
  </w:footnote>
  <w:footnote w:type="continuationSeparator" w:id="0">
    <w:p w:rsidR="00FF44E0" w:rsidRDefault="00FF44E0" w:rsidP="00FF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031"/>
    <w:multiLevelType w:val="hybridMultilevel"/>
    <w:tmpl w:val="EC10C118"/>
    <w:lvl w:ilvl="0" w:tplc="3A4860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ACA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0BE28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2674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7A34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37CA9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42A8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4AD1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D0ED8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916F2A"/>
    <w:multiLevelType w:val="hybridMultilevel"/>
    <w:tmpl w:val="F8183666"/>
    <w:lvl w:ilvl="0" w:tplc="3F24AD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1A00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242E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A6253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F080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34F0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805A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E6B6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1233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3B7265"/>
    <w:multiLevelType w:val="hybridMultilevel"/>
    <w:tmpl w:val="D1960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36"/>
    <w:rsid w:val="00250C48"/>
    <w:rsid w:val="004C6EB6"/>
    <w:rsid w:val="004E5B36"/>
    <w:rsid w:val="004F2E7E"/>
    <w:rsid w:val="00575E57"/>
    <w:rsid w:val="005A37CE"/>
    <w:rsid w:val="00704D55"/>
    <w:rsid w:val="00894C56"/>
    <w:rsid w:val="008E3FEF"/>
    <w:rsid w:val="00920F0A"/>
    <w:rsid w:val="00AC03B9"/>
    <w:rsid w:val="00C1354F"/>
    <w:rsid w:val="00D12C26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5AC5B-1B44-4EDD-B7C8-335DC11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B3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E0"/>
  </w:style>
  <w:style w:type="paragraph" w:styleId="Footer">
    <w:name w:val="footer"/>
    <w:basedOn w:val="Normal"/>
    <w:link w:val="FooterChar"/>
    <w:uiPriority w:val="99"/>
    <w:unhideWhenUsed/>
    <w:rsid w:val="00FF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E0"/>
  </w:style>
  <w:style w:type="character" w:styleId="Hyperlink">
    <w:name w:val="Hyperlink"/>
    <w:basedOn w:val="DefaultParagraphFont"/>
    <w:uiPriority w:val="99"/>
    <w:unhideWhenUsed/>
    <w:rsid w:val="00FF4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094A-79D9-4AE0-8CFC-76BA39A9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S. Rogers</dc:creator>
  <cp:keywords/>
  <dc:description/>
  <cp:lastModifiedBy>Cary S. Rogers</cp:lastModifiedBy>
  <cp:revision>4</cp:revision>
  <cp:lastPrinted>2018-08-30T13:26:00Z</cp:lastPrinted>
  <dcterms:created xsi:type="dcterms:W3CDTF">2018-08-30T19:23:00Z</dcterms:created>
  <dcterms:modified xsi:type="dcterms:W3CDTF">2018-08-30T20:38:00Z</dcterms:modified>
</cp:coreProperties>
</file>