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1AEBE8A6" w:rsidR="0096652F" w:rsidRPr="005B0480" w:rsidRDefault="00AA5E4E" w:rsidP="006C7968">
      <w:pPr>
        <w:pStyle w:val="Heading1"/>
      </w:pPr>
      <w:r>
        <w:t>M.EE.</w:t>
      </w:r>
      <w:proofErr w:type="gramStart"/>
      <w:r>
        <w:t>6.SP.</w:t>
      </w:r>
      <w:proofErr w:type="gramEnd"/>
      <w:r>
        <w:t>5</w:t>
      </w:r>
    </w:p>
    <w:p w14:paraId="71BED99E" w14:textId="21798881" w:rsidR="00D262AC" w:rsidRPr="0000639D" w:rsidRDefault="00AA5E4E" w:rsidP="006C7968">
      <w:pPr>
        <w:pStyle w:val="Heading1"/>
      </w:pPr>
      <w:r>
        <w:t>Summarize data distribution</w:t>
      </w:r>
      <w:r w:rsidR="000F7378">
        <w:t>s</w:t>
      </w:r>
      <w:r>
        <w:t xml:space="preserve"> shown in graphs or tables.</w:t>
      </w:r>
    </w:p>
    <w:p w14:paraId="173A0BC5" w14:textId="56D84EAF" w:rsidR="00FE7989" w:rsidRDefault="00AA5E4E" w:rsidP="00AA5E4E">
      <w:pPr>
        <w:pStyle w:val="ListBullet5"/>
        <w:numPr>
          <w:ilvl w:val="0"/>
          <w:numId w:val="31"/>
        </w:numPr>
        <w:ind w:left="360"/>
      </w:pPr>
      <w:r>
        <w:t>Untested: Recognize attribute values</w:t>
      </w:r>
    </w:p>
    <w:p w14:paraId="434F6AE9" w14:textId="0C2B0367" w:rsidR="00AA5E4E" w:rsidRDefault="00AA5E4E" w:rsidP="00AA5E4E">
      <w:pPr>
        <w:pStyle w:val="ListBullet5"/>
        <w:numPr>
          <w:ilvl w:val="1"/>
          <w:numId w:val="31"/>
        </w:numPr>
        <w:ind w:left="720"/>
      </w:pPr>
      <w:r>
        <w:t>Initial Precursor: Order objects</w:t>
      </w:r>
    </w:p>
    <w:p w14:paraId="692E2F1A" w14:textId="08F657EA" w:rsidR="00AA5E4E" w:rsidRDefault="00AA5E4E" w:rsidP="00AA5E4E">
      <w:pPr>
        <w:pStyle w:val="ListBullet5"/>
        <w:numPr>
          <w:ilvl w:val="2"/>
          <w:numId w:val="31"/>
        </w:numPr>
        <w:ind w:left="1080"/>
      </w:pPr>
      <w:r>
        <w:t>Untested: Gather real world data</w:t>
      </w:r>
    </w:p>
    <w:p w14:paraId="6D976DEC" w14:textId="56A03DB4" w:rsidR="00AA5E4E" w:rsidRDefault="00AA5E4E" w:rsidP="00AA5E4E">
      <w:pPr>
        <w:pStyle w:val="ListBullet5"/>
        <w:numPr>
          <w:ilvl w:val="3"/>
          <w:numId w:val="31"/>
        </w:numPr>
        <w:ind w:left="1440"/>
      </w:pPr>
      <w:r>
        <w:t>Distal Precursor: Recognize that distribution of data can be described by overall shape of a graph</w:t>
      </w:r>
    </w:p>
    <w:p w14:paraId="0FA6D424" w14:textId="77777777" w:rsidR="00056B38" w:rsidRDefault="00056B38" w:rsidP="00056B38">
      <w:pPr>
        <w:pStyle w:val="ListBullet5"/>
        <w:numPr>
          <w:ilvl w:val="7"/>
          <w:numId w:val="31"/>
        </w:numPr>
        <w:ind w:left="1800"/>
      </w:pPr>
      <w:r>
        <w:t>Target: Summarize data by overall shape</w:t>
      </w:r>
    </w:p>
    <w:p w14:paraId="0E252805" w14:textId="77777777" w:rsidR="00056B38" w:rsidRDefault="00056B38" w:rsidP="00056B38">
      <w:pPr>
        <w:pStyle w:val="ListBullet5"/>
        <w:numPr>
          <w:ilvl w:val="2"/>
          <w:numId w:val="31"/>
        </w:numPr>
      </w:pPr>
      <w:r>
        <w:t>Successor: Use the overall shape of data distribution to recognize appropriate measures of center or spread</w:t>
      </w:r>
    </w:p>
    <w:p w14:paraId="5C6C146E" w14:textId="22A7A4F8" w:rsidR="00AA5E4E" w:rsidRDefault="00AA5E4E" w:rsidP="00AA5E4E">
      <w:pPr>
        <w:pStyle w:val="ListBullet5"/>
        <w:numPr>
          <w:ilvl w:val="4"/>
          <w:numId w:val="31"/>
        </w:numPr>
        <w:ind w:left="1800"/>
      </w:pPr>
      <w:r>
        <w:t>Proximal Precursor: Analyze the overall shape of the data distribution</w:t>
      </w:r>
    </w:p>
    <w:p w14:paraId="14707E4F" w14:textId="4B2E798B" w:rsidR="00AA5E4E" w:rsidRDefault="00AA5E4E" w:rsidP="00AA5E4E">
      <w:pPr>
        <w:pStyle w:val="ListBullet5"/>
        <w:numPr>
          <w:ilvl w:val="5"/>
          <w:numId w:val="31"/>
        </w:numPr>
        <w:ind w:left="2160"/>
      </w:pPr>
      <w:r>
        <w:t>Target: Summarize data by overall shape</w:t>
      </w:r>
    </w:p>
    <w:p w14:paraId="50F9A8CE" w14:textId="0E0C8D82" w:rsidR="00AA5E4E" w:rsidRDefault="00AA5E4E" w:rsidP="00AA5E4E">
      <w:pPr>
        <w:pStyle w:val="ListBullet5"/>
        <w:numPr>
          <w:ilvl w:val="6"/>
          <w:numId w:val="31"/>
        </w:numPr>
        <w:ind w:left="2520"/>
      </w:pPr>
      <w:r>
        <w:t>Su</w:t>
      </w:r>
      <w:r w:rsidR="4C5153FD">
        <w:t>ccessor</w:t>
      </w:r>
      <w:r>
        <w:t>: Use the overall shape of data distribution to recognize appropriate measures of center or spread</w:t>
      </w:r>
    </w:p>
    <w:p w14:paraId="3366E946" w14:textId="42595CE1" w:rsidR="00AA5E4E" w:rsidRDefault="00AA5E4E" w:rsidP="00AA5E4E">
      <w:pPr>
        <w:pStyle w:val="ListBullet5"/>
        <w:numPr>
          <w:ilvl w:val="3"/>
          <w:numId w:val="31"/>
        </w:numPr>
        <w:ind w:left="1440"/>
      </w:pPr>
      <w:r>
        <w:t>Untested: Organize real world data into categories</w:t>
      </w:r>
    </w:p>
    <w:p w14:paraId="794CF27C" w14:textId="77A03BD8" w:rsidR="00AA5E4E" w:rsidRDefault="00AA5E4E" w:rsidP="00AA5E4E">
      <w:pPr>
        <w:pStyle w:val="ListBullet5"/>
        <w:numPr>
          <w:ilvl w:val="1"/>
          <w:numId w:val="31"/>
        </w:numPr>
        <w:ind w:left="1800"/>
      </w:pPr>
      <w:r>
        <w:t>Distal Precursor: Recognize the structure of a line plot (dot plot)</w:t>
      </w:r>
    </w:p>
    <w:p w14:paraId="5924C98C" w14:textId="4D55569E" w:rsidR="00AA5E4E" w:rsidRDefault="00AA5E4E" w:rsidP="00AA5E4E">
      <w:pPr>
        <w:pStyle w:val="ListBullet5"/>
        <w:numPr>
          <w:ilvl w:val="2"/>
          <w:numId w:val="31"/>
        </w:numPr>
      </w:pPr>
      <w:r>
        <w:t>Untested: Use line plots (dot plots) to read the data</w:t>
      </w:r>
    </w:p>
    <w:p w14:paraId="5DE8CADB" w14:textId="3DDA78D6" w:rsidR="00AA5E4E" w:rsidRDefault="00AA5E4E" w:rsidP="00AA5E4E">
      <w:pPr>
        <w:pStyle w:val="ListBullet5"/>
        <w:numPr>
          <w:ilvl w:val="3"/>
          <w:numId w:val="31"/>
        </w:numPr>
        <w:ind w:left="2520"/>
      </w:pPr>
      <w:r>
        <w:t>Proximal Precursor: Recognize symmetric distribution</w:t>
      </w:r>
    </w:p>
    <w:p w14:paraId="015A8E4D" w14:textId="1775E12E" w:rsidR="00AA5E4E" w:rsidRDefault="00AA5E4E" w:rsidP="00AA5E4E">
      <w:pPr>
        <w:pStyle w:val="ListBullet5"/>
        <w:numPr>
          <w:ilvl w:val="4"/>
          <w:numId w:val="31"/>
        </w:numPr>
        <w:ind w:left="2880"/>
      </w:pPr>
      <w:r>
        <w:t>Proximal Precursor: Analyze the overall shape of the data distribution</w:t>
      </w:r>
    </w:p>
    <w:p w14:paraId="204C7110" w14:textId="7EE9AC79" w:rsidR="00AA5E4E" w:rsidRDefault="00AA5E4E" w:rsidP="00AA5E4E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658A904C" w14:textId="2A5188C3" w:rsidR="00AA5E4E" w:rsidRDefault="00AA5E4E" w:rsidP="00AA5E4E">
      <w:pPr>
        <w:pStyle w:val="ListBullet5"/>
        <w:numPr>
          <w:ilvl w:val="6"/>
          <w:numId w:val="31"/>
        </w:numPr>
        <w:ind w:left="3600"/>
      </w:pPr>
      <w:r>
        <w:t>Su</w:t>
      </w:r>
      <w:r w:rsidR="692F1E04">
        <w:t>ccessor</w:t>
      </w:r>
      <w:r>
        <w:t>: Use the overall shape of data distribution to recognize appropriate measures of center or spread</w:t>
      </w:r>
    </w:p>
    <w:p w14:paraId="52DDA75E" w14:textId="35F21C67" w:rsidR="00AA5E4E" w:rsidRDefault="00AA5E4E" w:rsidP="00AA5E4E">
      <w:pPr>
        <w:pStyle w:val="ListBullet5"/>
        <w:numPr>
          <w:ilvl w:val="7"/>
          <w:numId w:val="31"/>
        </w:numPr>
        <w:ind w:left="2880"/>
      </w:pPr>
      <w:r>
        <w:t>Untested: Explain symmetric distribution</w:t>
      </w:r>
    </w:p>
    <w:p w14:paraId="2438758F" w14:textId="329B7381" w:rsidR="00AA5E4E" w:rsidRDefault="00AA5E4E" w:rsidP="00AA5E4E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10AADA22" w14:textId="22273340" w:rsidR="00AA5E4E" w:rsidRDefault="00AA5E4E" w:rsidP="00AA5E4E">
      <w:pPr>
        <w:pStyle w:val="ListBullet5"/>
        <w:numPr>
          <w:ilvl w:val="6"/>
          <w:numId w:val="31"/>
        </w:numPr>
        <w:ind w:left="3600"/>
      </w:pPr>
      <w:r>
        <w:t>Su</w:t>
      </w:r>
      <w:r w:rsidR="3D7BA6F0">
        <w:t>ccessor</w:t>
      </w:r>
      <w:r>
        <w:t>: Use the overall shape of data distribution to recognize appropriate measures of center or spread</w:t>
      </w:r>
    </w:p>
    <w:p w14:paraId="56CF69F4" w14:textId="66DBEAAB" w:rsidR="00732459" w:rsidRDefault="00732459" w:rsidP="00732459">
      <w:pPr>
        <w:pStyle w:val="ListBullet5"/>
        <w:numPr>
          <w:ilvl w:val="6"/>
          <w:numId w:val="31"/>
        </w:numPr>
        <w:ind w:left="2520"/>
      </w:pPr>
      <w:r>
        <w:t>Proximal Precursor: Recognize outliers</w:t>
      </w:r>
    </w:p>
    <w:p w14:paraId="1DC68D1F" w14:textId="21E325A1" w:rsidR="00732459" w:rsidRDefault="00732459" w:rsidP="00732459">
      <w:pPr>
        <w:pStyle w:val="ListBullet5"/>
        <w:numPr>
          <w:ilvl w:val="4"/>
          <w:numId w:val="31"/>
        </w:numPr>
        <w:ind w:left="2880"/>
      </w:pPr>
      <w:r>
        <w:t>Proximal Precursor: Analyze the overall shape of the data distribution</w:t>
      </w:r>
    </w:p>
    <w:p w14:paraId="22275261" w14:textId="7727E4F8" w:rsidR="00732459" w:rsidRDefault="00732459" w:rsidP="0073245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5087EB1D" w14:textId="3BF915EA" w:rsidR="00732459" w:rsidRDefault="00732459" w:rsidP="00732459">
      <w:pPr>
        <w:pStyle w:val="ListBullet5"/>
        <w:numPr>
          <w:ilvl w:val="6"/>
          <w:numId w:val="31"/>
        </w:numPr>
        <w:ind w:left="3600"/>
      </w:pPr>
      <w:r>
        <w:t>Su</w:t>
      </w:r>
      <w:r w:rsidR="73D83C87">
        <w:t>ccessor</w:t>
      </w:r>
      <w:r>
        <w:t>: Use the overall shape of data distribution to recognize appropriate measures of center or spread</w:t>
      </w:r>
    </w:p>
    <w:p w14:paraId="4C52BAC5" w14:textId="1F3C3E1C" w:rsidR="00732459" w:rsidRDefault="00732459" w:rsidP="00732459">
      <w:pPr>
        <w:pStyle w:val="ListBullet5"/>
        <w:numPr>
          <w:ilvl w:val="7"/>
          <w:numId w:val="31"/>
        </w:numPr>
        <w:ind w:left="2880"/>
      </w:pPr>
      <w:r>
        <w:t>Untested: Explain outliers</w:t>
      </w:r>
    </w:p>
    <w:p w14:paraId="65278366" w14:textId="25D89362" w:rsidR="00732459" w:rsidRDefault="00732459" w:rsidP="0073245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009AD492" w14:textId="68902A7C" w:rsidR="00732459" w:rsidRDefault="00732459" w:rsidP="00732459">
      <w:pPr>
        <w:pStyle w:val="ListBullet5"/>
        <w:numPr>
          <w:ilvl w:val="6"/>
          <w:numId w:val="31"/>
        </w:numPr>
        <w:ind w:left="3600"/>
      </w:pPr>
      <w:r>
        <w:t>Su</w:t>
      </w:r>
      <w:r w:rsidR="76DEB6DD">
        <w:t>ccessor</w:t>
      </w:r>
      <w:r>
        <w:t>: Use the overall shape of data distribution to recognize appropriate measures of center or spread</w:t>
      </w:r>
    </w:p>
    <w:p w14:paraId="53B7F0CA" w14:textId="2F35BCD1" w:rsidR="00732459" w:rsidRDefault="00732459" w:rsidP="00732459">
      <w:pPr>
        <w:pStyle w:val="ListBullet5"/>
        <w:numPr>
          <w:ilvl w:val="6"/>
          <w:numId w:val="31"/>
        </w:numPr>
        <w:ind w:left="2520"/>
      </w:pPr>
      <w:r>
        <w:t>Proximal Precursor: Recognize peaks in data distribution</w:t>
      </w:r>
    </w:p>
    <w:p w14:paraId="3B9957EC" w14:textId="2A50A370" w:rsidR="00732459" w:rsidRDefault="00732459" w:rsidP="00732459">
      <w:pPr>
        <w:pStyle w:val="ListBullet5"/>
        <w:numPr>
          <w:ilvl w:val="4"/>
          <w:numId w:val="31"/>
        </w:numPr>
        <w:ind w:left="2880"/>
      </w:pPr>
      <w:r>
        <w:lastRenderedPageBreak/>
        <w:t>Proximal Precursor: Analyze the overall shape of the data distribution</w:t>
      </w:r>
    </w:p>
    <w:p w14:paraId="729AB75B" w14:textId="0334086C" w:rsidR="00732459" w:rsidRDefault="00732459" w:rsidP="0073245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7E33DBB7" w14:textId="2344CB51" w:rsidR="00732459" w:rsidRDefault="00732459" w:rsidP="00732459">
      <w:pPr>
        <w:pStyle w:val="ListBullet5"/>
        <w:numPr>
          <w:ilvl w:val="6"/>
          <w:numId w:val="31"/>
        </w:numPr>
        <w:ind w:left="3600"/>
      </w:pPr>
      <w:r>
        <w:t>Su</w:t>
      </w:r>
      <w:r w:rsidR="40713955">
        <w:t>ccessor</w:t>
      </w:r>
      <w:r>
        <w:t>: Use the overall shape of data distribution to recognize appropriate measures of center or spread</w:t>
      </w:r>
    </w:p>
    <w:p w14:paraId="177C9F3F" w14:textId="184B8DFA" w:rsidR="00732459" w:rsidRDefault="00732459" w:rsidP="00732459">
      <w:pPr>
        <w:pStyle w:val="ListBullet5"/>
        <w:numPr>
          <w:ilvl w:val="7"/>
          <w:numId w:val="31"/>
        </w:numPr>
        <w:ind w:left="2880"/>
      </w:pPr>
      <w:r>
        <w:t>Untested: Explain peaks in data distribution</w:t>
      </w:r>
    </w:p>
    <w:p w14:paraId="25925E21" w14:textId="0F4F45F9" w:rsidR="00732459" w:rsidRDefault="00732459" w:rsidP="0073245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6F3C2650" w14:textId="5B9DC882" w:rsidR="00732459" w:rsidRDefault="00732459" w:rsidP="00732459">
      <w:pPr>
        <w:pStyle w:val="ListBullet5"/>
        <w:numPr>
          <w:ilvl w:val="6"/>
          <w:numId w:val="31"/>
        </w:numPr>
        <w:ind w:left="3600"/>
      </w:pPr>
      <w:r>
        <w:t>Su</w:t>
      </w:r>
      <w:r w:rsidR="5A9FC826">
        <w:t>ccessor</w:t>
      </w:r>
      <w:r>
        <w:t>: Use the overall shape of data distribution to recognize appropriate measures of center or spread</w:t>
      </w:r>
    </w:p>
    <w:p w14:paraId="627C54FC" w14:textId="77777777" w:rsidR="00E71736" w:rsidRPr="00887DF1" w:rsidRDefault="00732459" w:rsidP="00E71736">
      <w:pPr>
        <w:pStyle w:val="ListBullet5"/>
        <w:numPr>
          <w:ilvl w:val="8"/>
          <w:numId w:val="31"/>
        </w:numPr>
        <w:ind w:left="1080"/>
      </w:pPr>
      <w:r w:rsidRPr="00887DF1">
        <w:t xml:space="preserve">Untested: </w:t>
      </w:r>
      <w:r w:rsidR="00E71736" w:rsidRPr="000C678E">
        <w:t>Organize</w:t>
      </w:r>
      <w:r w:rsidR="00E71736" w:rsidRPr="00887DF1">
        <w:t xml:space="preserve"> real world data into categories</w:t>
      </w:r>
    </w:p>
    <w:p w14:paraId="7059FC06" w14:textId="77777777" w:rsidR="00E71736" w:rsidRDefault="00E71736" w:rsidP="00E71736">
      <w:pPr>
        <w:pStyle w:val="ListBullet5"/>
        <w:numPr>
          <w:ilvl w:val="3"/>
          <w:numId w:val="31"/>
        </w:numPr>
        <w:ind w:left="1440"/>
      </w:pPr>
      <w:r>
        <w:t>Distal Precursor: Recognize the structure of a line plot (dot plot)</w:t>
      </w:r>
    </w:p>
    <w:p w14:paraId="74DAA3C0" w14:textId="77777777" w:rsidR="00E71736" w:rsidRDefault="00E71736" w:rsidP="00E71736">
      <w:pPr>
        <w:pStyle w:val="ListBullet5"/>
        <w:numPr>
          <w:ilvl w:val="4"/>
          <w:numId w:val="31"/>
        </w:numPr>
        <w:ind w:left="1800"/>
      </w:pPr>
      <w:r>
        <w:t>Untested: Use line plots (dot plots) to read the data</w:t>
      </w:r>
    </w:p>
    <w:p w14:paraId="1F2ECBA6" w14:textId="77777777" w:rsidR="00E71736" w:rsidRDefault="00E71736" w:rsidP="00E71736">
      <w:pPr>
        <w:pStyle w:val="ListBullet5"/>
        <w:numPr>
          <w:ilvl w:val="5"/>
          <w:numId w:val="31"/>
        </w:numPr>
        <w:ind w:left="2160"/>
      </w:pPr>
      <w:r>
        <w:t>Proximal Precursor: Recognize symmetric distribution</w:t>
      </w:r>
    </w:p>
    <w:p w14:paraId="5A4F4BA0" w14:textId="77777777" w:rsidR="00E71736" w:rsidRDefault="00E71736" w:rsidP="00E71736">
      <w:pPr>
        <w:pStyle w:val="ListBullet5"/>
        <w:numPr>
          <w:ilvl w:val="6"/>
          <w:numId w:val="31"/>
        </w:numPr>
        <w:ind w:left="2520"/>
      </w:pPr>
      <w:r>
        <w:t>Proximal Precursor: Analyze the overall shape of the data distribution</w:t>
      </w:r>
    </w:p>
    <w:p w14:paraId="7AAEF0FE" w14:textId="77777777" w:rsidR="00E71736" w:rsidRDefault="00E71736" w:rsidP="00E71736">
      <w:pPr>
        <w:pStyle w:val="ListBullet5"/>
        <w:numPr>
          <w:ilvl w:val="7"/>
          <w:numId w:val="31"/>
        </w:numPr>
        <w:ind w:left="2880"/>
      </w:pPr>
      <w:r>
        <w:t>Target: Summarize data by overall shape</w:t>
      </w:r>
    </w:p>
    <w:p w14:paraId="487BE812" w14:textId="2CC9BC63" w:rsidR="00E71736" w:rsidRDefault="00E71736" w:rsidP="00E71736">
      <w:pPr>
        <w:pStyle w:val="ListBullet5"/>
        <w:numPr>
          <w:ilvl w:val="8"/>
          <w:numId w:val="31"/>
        </w:numPr>
        <w:ind w:left="3240"/>
      </w:pPr>
      <w:r>
        <w:t>Su</w:t>
      </w:r>
      <w:r w:rsidR="5134E7B3">
        <w:t>ccessor</w:t>
      </w:r>
      <w:r>
        <w:t>: Use the overall shape of data distribution to recognize appropriate measures of center or spread</w:t>
      </w:r>
    </w:p>
    <w:p w14:paraId="520EF8EF" w14:textId="0EEAB0A2" w:rsidR="00E71736" w:rsidRDefault="00E71736" w:rsidP="00E71736">
      <w:pPr>
        <w:pStyle w:val="ListBullet5"/>
        <w:numPr>
          <w:ilvl w:val="6"/>
          <w:numId w:val="31"/>
        </w:numPr>
        <w:ind w:left="2520"/>
      </w:pPr>
      <w:r>
        <w:t>Untested: Explain symmetric distribution</w:t>
      </w:r>
    </w:p>
    <w:p w14:paraId="5C86DF29" w14:textId="09FA0020" w:rsidR="00E71736" w:rsidRDefault="00E71736" w:rsidP="00E71736">
      <w:pPr>
        <w:pStyle w:val="ListBullet5"/>
        <w:numPr>
          <w:ilvl w:val="4"/>
          <w:numId w:val="31"/>
        </w:numPr>
        <w:ind w:left="2880"/>
      </w:pPr>
      <w:r>
        <w:t>Target: Summarize data by overall shape</w:t>
      </w:r>
    </w:p>
    <w:p w14:paraId="56E38E03" w14:textId="4FCAC371" w:rsidR="00E71736" w:rsidRDefault="00E71736" w:rsidP="00E71736">
      <w:pPr>
        <w:pStyle w:val="ListBullet5"/>
        <w:numPr>
          <w:ilvl w:val="5"/>
          <w:numId w:val="31"/>
        </w:numPr>
        <w:ind w:left="3240"/>
      </w:pPr>
      <w:r>
        <w:t>Su</w:t>
      </w:r>
      <w:r w:rsidR="48E29F82">
        <w:t>ccessor</w:t>
      </w:r>
      <w:r>
        <w:t>: Use the overall shape of data distribution to recognize appropriate measures of center or spread</w:t>
      </w:r>
    </w:p>
    <w:p w14:paraId="269325D5" w14:textId="18A87A30" w:rsidR="00E71736" w:rsidRDefault="00E71736" w:rsidP="00E71736">
      <w:pPr>
        <w:pStyle w:val="ListBullet5"/>
        <w:numPr>
          <w:ilvl w:val="5"/>
          <w:numId w:val="31"/>
        </w:numPr>
        <w:ind w:left="2160"/>
      </w:pPr>
      <w:r>
        <w:t>Proximal Precursor: Recognize outliers</w:t>
      </w:r>
    </w:p>
    <w:p w14:paraId="126444B4" w14:textId="07FB9542" w:rsidR="00E71736" w:rsidRDefault="00E71736" w:rsidP="00E71736">
      <w:pPr>
        <w:pStyle w:val="ListBullet5"/>
        <w:numPr>
          <w:ilvl w:val="3"/>
          <w:numId w:val="31"/>
        </w:numPr>
        <w:ind w:left="2520"/>
      </w:pPr>
      <w:r>
        <w:t>Proximal Precursor: Analyze the overall shape of the data distribution</w:t>
      </w:r>
    </w:p>
    <w:p w14:paraId="5999B5FA" w14:textId="3D7DE7B1" w:rsidR="00E71736" w:rsidRDefault="00E71736" w:rsidP="00E71736">
      <w:pPr>
        <w:pStyle w:val="ListBullet5"/>
        <w:numPr>
          <w:ilvl w:val="4"/>
          <w:numId w:val="31"/>
        </w:numPr>
        <w:ind w:left="2880"/>
      </w:pPr>
      <w:r>
        <w:t>Target: Summarize data by overall shape</w:t>
      </w:r>
    </w:p>
    <w:p w14:paraId="222E46DF" w14:textId="59748F34" w:rsidR="00E71736" w:rsidRDefault="00E71736" w:rsidP="00E71736">
      <w:pPr>
        <w:pStyle w:val="ListBullet5"/>
        <w:numPr>
          <w:ilvl w:val="5"/>
          <w:numId w:val="31"/>
        </w:numPr>
        <w:ind w:left="3240"/>
      </w:pPr>
      <w:r>
        <w:t>Su</w:t>
      </w:r>
      <w:r w:rsidR="04B8F5FC">
        <w:t>ccessor</w:t>
      </w:r>
      <w:r>
        <w:t>: Use the overall shape of data distribution to recognize appropriate measures of center or spread</w:t>
      </w:r>
    </w:p>
    <w:p w14:paraId="759F829F" w14:textId="67A4F99F" w:rsidR="00E71736" w:rsidRDefault="00E71736" w:rsidP="00E71736">
      <w:pPr>
        <w:pStyle w:val="ListBullet5"/>
        <w:numPr>
          <w:ilvl w:val="6"/>
          <w:numId w:val="31"/>
        </w:numPr>
        <w:ind w:left="2520"/>
      </w:pPr>
      <w:r>
        <w:t>Untested: Explain outliers</w:t>
      </w:r>
    </w:p>
    <w:p w14:paraId="3F093436" w14:textId="73B234C4" w:rsidR="00E71736" w:rsidRDefault="00E71736" w:rsidP="00E71736">
      <w:pPr>
        <w:pStyle w:val="ListBullet5"/>
        <w:numPr>
          <w:ilvl w:val="4"/>
          <w:numId w:val="31"/>
        </w:numPr>
        <w:ind w:left="2880"/>
      </w:pPr>
      <w:r>
        <w:t>Target: Summarize data by overall shape</w:t>
      </w:r>
    </w:p>
    <w:p w14:paraId="169F3147" w14:textId="4DE674D7" w:rsidR="00E71736" w:rsidRDefault="00E71736" w:rsidP="00E71736">
      <w:pPr>
        <w:pStyle w:val="ListBullet5"/>
        <w:numPr>
          <w:ilvl w:val="5"/>
          <w:numId w:val="31"/>
        </w:numPr>
        <w:ind w:left="3240"/>
      </w:pPr>
      <w:r>
        <w:t>Su</w:t>
      </w:r>
      <w:r w:rsidR="2FB05C52">
        <w:t>ccessor</w:t>
      </w:r>
      <w:r>
        <w:t>: Use the overall shape of data distribution to recognize appropriate measures of center or spread</w:t>
      </w:r>
    </w:p>
    <w:p w14:paraId="25F46E50" w14:textId="244FF72E" w:rsidR="00E71736" w:rsidRDefault="00E71736" w:rsidP="00E71736">
      <w:pPr>
        <w:pStyle w:val="ListBullet5"/>
        <w:numPr>
          <w:ilvl w:val="5"/>
          <w:numId w:val="31"/>
        </w:numPr>
        <w:ind w:left="2160"/>
      </w:pPr>
      <w:r>
        <w:t>Proximal Precursor: Recognize peaks in data distribution</w:t>
      </w:r>
    </w:p>
    <w:p w14:paraId="2ACA5CA1" w14:textId="6F838054" w:rsidR="00E71736" w:rsidRDefault="00E71736" w:rsidP="00E71736">
      <w:pPr>
        <w:pStyle w:val="ListBullet5"/>
        <w:numPr>
          <w:ilvl w:val="3"/>
          <w:numId w:val="31"/>
        </w:numPr>
        <w:ind w:left="2520"/>
      </w:pPr>
      <w:r>
        <w:t>Proximal Precursor: Analyze the overall shape of the data distribution</w:t>
      </w:r>
    </w:p>
    <w:p w14:paraId="78E475AE" w14:textId="44DFA710" w:rsidR="00E71736" w:rsidRDefault="00E71736" w:rsidP="00E71736">
      <w:pPr>
        <w:pStyle w:val="ListBullet5"/>
        <w:numPr>
          <w:ilvl w:val="4"/>
          <w:numId w:val="31"/>
        </w:numPr>
        <w:ind w:left="2880"/>
      </w:pPr>
      <w:r>
        <w:t>Target: Summarize data by overall shape</w:t>
      </w:r>
    </w:p>
    <w:p w14:paraId="5318F717" w14:textId="727D7048" w:rsidR="00E71736" w:rsidRDefault="00E71736" w:rsidP="00E71736">
      <w:pPr>
        <w:pStyle w:val="ListBullet5"/>
        <w:numPr>
          <w:ilvl w:val="5"/>
          <w:numId w:val="31"/>
        </w:numPr>
        <w:ind w:left="3240"/>
      </w:pPr>
      <w:r>
        <w:t>Su</w:t>
      </w:r>
      <w:r w:rsidR="40E001FF">
        <w:t>ccessor</w:t>
      </w:r>
      <w:r>
        <w:t>: Use the overall shape of data distribution to recognize appropriate measures of center or spread</w:t>
      </w:r>
    </w:p>
    <w:p w14:paraId="5AD08023" w14:textId="31433F69" w:rsidR="00E71736" w:rsidRDefault="00E71736" w:rsidP="00E71736">
      <w:pPr>
        <w:pStyle w:val="ListBullet5"/>
        <w:numPr>
          <w:ilvl w:val="6"/>
          <w:numId w:val="31"/>
        </w:numPr>
        <w:ind w:left="2520"/>
      </w:pPr>
      <w:r>
        <w:t>Untested: Explain peaks in data distribution</w:t>
      </w:r>
    </w:p>
    <w:p w14:paraId="7BE47C31" w14:textId="70026F73" w:rsidR="00E71736" w:rsidRDefault="00E71736" w:rsidP="00E71736">
      <w:pPr>
        <w:pStyle w:val="ListBullet5"/>
        <w:numPr>
          <w:ilvl w:val="4"/>
          <w:numId w:val="31"/>
        </w:numPr>
        <w:ind w:left="2880"/>
      </w:pPr>
      <w:r>
        <w:t>Target: Summarize data by overall shape</w:t>
      </w:r>
    </w:p>
    <w:p w14:paraId="5F049F13" w14:textId="181FE282" w:rsidR="004A4E2B" w:rsidRDefault="00E71736" w:rsidP="004A4E2B">
      <w:pPr>
        <w:pStyle w:val="ListBullet5"/>
        <w:numPr>
          <w:ilvl w:val="5"/>
          <w:numId w:val="31"/>
        </w:numPr>
        <w:ind w:left="3240"/>
      </w:pPr>
      <w:r>
        <w:t>Su</w:t>
      </w:r>
      <w:r w:rsidR="272AAF96">
        <w:t>ccessor</w:t>
      </w:r>
      <w:r>
        <w:t>: Use the overall shape of data distribution to recognize appropriate measures of center or spread</w:t>
      </w:r>
    </w:p>
    <w:p w14:paraId="1C9DE271" w14:textId="28CCB155" w:rsidR="004A4E2B" w:rsidRPr="00915B90" w:rsidRDefault="004A4E2B" w:rsidP="004A4E2B">
      <w:pPr>
        <w:pStyle w:val="ListBullet5"/>
        <w:numPr>
          <w:ilvl w:val="4"/>
          <w:numId w:val="31"/>
        </w:numPr>
        <w:ind w:left="720"/>
      </w:pPr>
      <w:r w:rsidRPr="00915B90">
        <w:t>Untested: Arrange objects in pairs</w:t>
      </w:r>
    </w:p>
    <w:p w14:paraId="4FBBCDB0" w14:textId="56871D41" w:rsidR="004A4E2B" w:rsidRDefault="004A4E2B" w:rsidP="004A4E2B">
      <w:pPr>
        <w:pStyle w:val="ListBullet5"/>
        <w:numPr>
          <w:ilvl w:val="2"/>
          <w:numId w:val="31"/>
        </w:numPr>
        <w:ind w:left="1080"/>
      </w:pPr>
      <w:r>
        <w:t>Initial Precursor: Classify</w:t>
      </w:r>
    </w:p>
    <w:p w14:paraId="187A27DF" w14:textId="5BC7E631" w:rsidR="0073273B" w:rsidRDefault="0073273B" w:rsidP="0073273B">
      <w:pPr>
        <w:pStyle w:val="ListBullet5"/>
        <w:numPr>
          <w:ilvl w:val="3"/>
          <w:numId w:val="31"/>
        </w:numPr>
        <w:ind w:left="1440"/>
      </w:pPr>
      <w:r>
        <w:lastRenderedPageBreak/>
        <w:t>Untested: Gather real world data</w:t>
      </w:r>
    </w:p>
    <w:p w14:paraId="1ED6C4E3" w14:textId="7CD6A538" w:rsidR="0073273B" w:rsidRDefault="0073273B" w:rsidP="0073273B">
      <w:pPr>
        <w:pStyle w:val="ListBullet5"/>
        <w:numPr>
          <w:ilvl w:val="1"/>
          <w:numId w:val="31"/>
        </w:numPr>
        <w:ind w:left="1800"/>
      </w:pPr>
      <w:r>
        <w:t>Distal Precursor: Recognize that distribution of data can be described by overall shape of a graph</w:t>
      </w:r>
    </w:p>
    <w:p w14:paraId="03803052" w14:textId="77777777" w:rsidR="00385359" w:rsidRDefault="00385359" w:rsidP="00385359">
      <w:pPr>
        <w:pStyle w:val="ListBullet5"/>
        <w:numPr>
          <w:ilvl w:val="5"/>
          <w:numId w:val="31"/>
        </w:numPr>
        <w:ind w:left="2160"/>
      </w:pPr>
      <w:r>
        <w:t>Target: Summarize data by overall shape</w:t>
      </w:r>
    </w:p>
    <w:p w14:paraId="67CA6791" w14:textId="77777777" w:rsidR="00385359" w:rsidRDefault="00385359" w:rsidP="00577F10">
      <w:pPr>
        <w:pStyle w:val="ListBullet5"/>
        <w:numPr>
          <w:ilvl w:val="3"/>
          <w:numId w:val="31"/>
        </w:numPr>
        <w:ind w:left="2520"/>
      </w:pPr>
      <w:r>
        <w:t>Successor: Use the overall shape of data distribution to recognize appropriate measures of center or spread</w:t>
      </w:r>
    </w:p>
    <w:p w14:paraId="518D5E03" w14:textId="70CD9A25" w:rsidR="0073273B" w:rsidRDefault="0073273B" w:rsidP="0073273B">
      <w:pPr>
        <w:pStyle w:val="ListBullet5"/>
        <w:numPr>
          <w:ilvl w:val="2"/>
          <w:numId w:val="31"/>
        </w:numPr>
      </w:pPr>
      <w:r>
        <w:t>Proximal Precursor: Analyze the overall shape of the data distribution</w:t>
      </w:r>
    </w:p>
    <w:p w14:paraId="56387B4B" w14:textId="2B03139F" w:rsidR="0073273B" w:rsidRDefault="0073273B" w:rsidP="0073273B">
      <w:pPr>
        <w:pStyle w:val="ListBullet5"/>
        <w:numPr>
          <w:ilvl w:val="3"/>
          <w:numId w:val="31"/>
        </w:numPr>
        <w:ind w:left="2520"/>
      </w:pPr>
      <w:r>
        <w:t>Target: Summarize data by overall shape</w:t>
      </w:r>
    </w:p>
    <w:p w14:paraId="30148CCF" w14:textId="78015940" w:rsidR="0073273B" w:rsidRDefault="0073273B" w:rsidP="6A7D85C1">
      <w:pPr>
        <w:pStyle w:val="ListBullet5"/>
        <w:numPr>
          <w:ilvl w:val="4"/>
          <w:numId w:val="31"/>
        </w:numPr>
        <w:ind w:left="2880"/>
      </w:pPr>
      <w:r>
        <w:t>Su</w:t>
      </w:r>
      <w:r w:rsidR="7093F007">
        <w:t>ccessor</w:t>
      </w:r>
      <w:r>
        <w:t>: Use the overall shape of data distribution to recognize appropriate measures of center or spread</w:t>
      </w:r>
    </w:p>
    <w:p w14:paraId="016BDA37" w14:textId="58252256" w:rsidR="0073273B" w:rsidRDefault="00113F57" w:rsidP="0073273B">
      <w:pPr>
        <w:pStyle w:val="ListBullet5"/>
        <w:numPr>
          <w:ilvl w:val="4"/>
          <w:numId w:val="31"/>
        </w:numPr>
        <w:ind w:left="1800"/>
      </w:pPr>
      <w:r>
        <w:t xml:space="preserve">Untested: Organize real world data into categories </w:t>
      </w:r>
    </w:p>
    <w:p w14:paraId="23A33521" w14:textId="25F934EB" w:rsidR="00113F57" w:rsidRDefault="00113F57" w:rsidP="00113F57">
      <w:pPr>
        <w:pStyle w:val="ListBullet5"/>
        <w:numPr>
          <w:ilvl w:val="2"/>
          <w:numId w:val="31"/>
        </w:numPr>
      </w:pPr>
      <w:r>
        <w:t xml:space="preserve">Distal Precursor: Recognize the structure of a line plot (dot plot) </w:t>
      </w:r>
    </w:p>
    <w:p w14:paraId="646FDAD5" w14:textId="5E0C9B8D" w:rsidR="00113F57" w:rsidRDefault="00113F57" w:rsidP="00113F57">
      <w:pPr>
        <w:pStyle w:val="ListBullet5"/>
        <w:numPr>
          <w:ilvl w:val="3"/>
          <w:numId w:val="31"/>
        </w:numPr>
        <w:ind w:left="2520"/>
      </w:pPr>
      <w:r>
        <w:t>Untested: Use line plots (dot plots) to read the data</w:t>
      </w:r>
    </w:p>
    <w:p w14:paraId="24B867CF" w14:textId="3F3BC2B3" w:rsidR="00113F57" w:rsidRDefault="00113F57" w:rsidP="00113F57">
      <w:pPr>
        <w:pStyle w:val="ListBullet5"/>
        <w:numPr>
          <w:ilvl w:val="4"/>
          <w:numId w:val="31"/>
        </w:numPr>
        <w:ind w:left="2880"/>
      </w:pPr>
      <w:r>
        <w:t>Proximal Precursor: Recognize symmetric distribution</w:t>
      </w:r>
    </w:p>
    <w:p w14:paraId="72A924EA" w14:textId="2BD6E4C8" w:rsidR="00113F57" w:rsidRDefault="00113F57" w:rsidP="00113F57">
      <w:pPr>
        <w:pStyle w:val="ListBullet5"/>
        <w:numPr>
          <w:ilvl w:val="5"/>
          <w:numId w:val="31"/>
        </w:numPr>
        <w:ind w:left="3240"/>
      </w:pPr>
      <w:r>
        <w:t>Proximal Precursor: Analyze the overall shape of the data distribution</w:t>
      </w:r>
    </w:p>
    <w:p w14:paraId="6E13A598" w14:textId="5E725A84" w:rsidR="00113F57" w:rsidRDefault="00113F57" w:rsidP="00113F57">
      <w:pPr>
        <w:pStyle w:val="ListBullet5"/>
        <w:numPr>
          <w:ilvl w:val="6"/>
          <w:numId w:val="31"/>
        </w:numPr>
        <w:ind w:left="3600"/>
      </w:pPr>
      <w:r>
        <w:t>Target: Summarize data by overall shape</w:t>
      </w:r>
    </w:p>
    <w:p w14:paraId="6407700A" w14:textId="6B27F475" w:rsidR="00113F57" w:rsidRDefault="00113F57" w:rsidP="00113F57">
      <w:pPr>
        <w:pStyle w:val="ListBullet5"/>
        <w:numPr>
          <w:ilvl w:val="7"/>
          <w:numId w:val="31"/>
        </w:numPr>
        <w:ind w:left="3960"/>
      </w:pPr>
      <w:r>
        <w:t>Su</w:t>
      </w:r>
      <w:r w:rsidR="1816DC7D">
        <w:t>ccessor</w:t>
      </w:r>
      <w:r>
        <w:t>: Use the overall shape of data distribution to recognize appropriate measures of center or spread</w:t>
      </w:r>
    </w:p>
    <w:p w14:paraId="012B157C" w14:textId="384577E3" w:rsidR="00113F57" w:rsidRDefault="00113F57" w:rsidP="00113F57">
      <w:pPr>
        <w:pStyle w:val="ListBullet5"/>
        <w:numPr>
          <w:ilvl w:val="8"/>
          <w:numId w:val="31"/>
        </w:numPr>
        <w:ind w:left="3240"/>
      </w:pPr>
      <w:r>
        <w:t>Untested: Explain symmetric distribution</w:t>
      </w:r>
    </w:p>
    <w:p w14:paraId="5C1517A7" w14:textId="745E8891" w:rsidR="00113F57" w:rsidRDefault="00113F57" w:rsidP="00113F57">
      <w:pPr>
        <w:pStyle w:val="ListBullet5"/>
        <w:numPr>
          <w:ilvl w:val="6"/>
          <w:numId w:val="31"/>
        </w:numPr>
        <w:ind w:left="3600"/>
      </w:pPr>
      <w:r>
        <w:t>Target: Summarize data by overall shape</w:t>
      </w:r>
    </w:p>
    <w:p w14:paraId="69AA2978" w14:textId="3079A6C8" w:rsidR="00113F57" w:rsidRDefault="00113F57" w:rsidP="00113F57">
      <w:pPr>
        <w:pStyle w:val="ListBullet5"/>
        <w:numPr>
          <w:ilvl w:val="7"/>
          <w:numId w:val="31"/>
        </w:numPr>
        <w:ind w:left="3960"/>
      </w:pPr>
      <w:r>
        <w:t>Su</w:t>
      </w:r>
      <w:r w:rsidR="575BA0F2">
        <w:t>ccessor</w:t>
      </w:r>
      <w:r>
        <w:t>: Use the overall shape of data distribution to recognize appropriate measures of center or spread</w:t>
      </w:r>
    </w:p>
    <w:p w14:paraId="46A82FCF" w14:textId="651C1C8D" w:rsidR="00113F57" w:rsidRDefault="00113F57" w:rsidP="00113F57">
      <w:pPr>
        <w:pStyle w:val="ListBullet5"/>
        <w:numPr>
          <w:ilvl w:val="7"/>
          <w:numId w:val="31"/>
        </w:numPr>
        <w:ind w:left="2880"/>
      </w:pPr>
      <w:r>
        <w:t>Proximal Precursor: Recognize outliers</w:t>
      </w:r>
    </w:p>
    <w:p w14:paraId="02803168" w14:textId="0221D40E" w:rsidR="00113F57" w:rsidRDefault="00113F57" w:rsidP="00113F57">
      <w:pPr>
        <w:pStyle w:val="ListBullet5"/>
        <w:numPr>
          <w:ilvl w:val="5"/>
          <w:numId w:val="31"/>
        </w:numPr>
        <w:ind w:left="3240"/>
      </w:pPr>
      <w:r>
        <w:t>Proximal Precursor: Analyze the overall shape of the data distribution</w:t>
      </w:r>
    </w:p>
    <w:p w14:paraId="66D0C40C" w14:textId="72558672" w:rsidR="00113F57" w:rsidRDefault="00113F57" w:rsidP="00113F57">
      <w:pPr>
        <w:pStyle w:val="ListBullet5"/>
        <w:numPr>
          <w:ilvl w:val="6"/>
          <w:numId w:val="31"/>
        </w:numPr>
        <w:ind w:left="3600"/>
      </w:pPr>
      <w:r>
        <w:t>Target: Summarize data by overall shape</w:t>
      </w:r>
    </w:p>
    <w:p w14:paraId="1AFEE1D3" w14:textId="7B25F34E" w:rsidR="00113F57" w:rsidRDefault="00113F57" w:rsidP="00113F57">
      <w:pPr>
        <w:pStyle w:val="ListBullet5"/>
        <w:numPr>
          <w:ilvl w:val="7"/>
          <w:numId w:val="31"/>
        </w:numPr>
        <w:ind w:left="3960"/>
      </w:pPr>
      <w:r>
        <w:t>Su</w:t>
      </w:r>
      <w:r w:rsidR="61BC5C17">
        <w:t>ccessor</w:t>
      </w:r>
      <w:r>
        <w:t>: Use the overall shape of data distribution to recognize appropriate measures of center or spread</w:t>
      </w:r>
    </w:p>
    <w:p w14:paraId="02E8ED8D" w14:textId="3E61D691" w:rsidR="00113F57" w:rsidRDefault="00113F57" w:rsidP="00132E27">
      <w:pPr>
        <w:pStyle w:val="ListBullet5"/>
        <w:numPr>
          <w:ilvl w:val="8"/>
          <w:numId w:val="31"/>
        </w:numPr>
        <w:ind w:left="3240"/>
      </w:pPr>
      <w:r>
        <w:t>Untested: Explain outliers</w:t>
      </w:r>
    </w:p>
    <w:p w14:paraId="4A71531D" w14:textId="1F272A13" w:rsidR="00132E27" w:rsidRDefault="00132E27" w:rsidP="00132E27">
      <w:pPr>
        <w:pStyle w:val="ListBullet5"/>
        <w:numPr>
          <w:ilvl w:val="6"/>
          <w:numId w:val="31"/>
        </w:numPr>
        <w:ind w:left="3600"/>
      </w:pPr>
      <w:r>
        <w:t>Target: Summarize data by overall shape</w:t>
      </w:r>
    </w:p>
    <w:p w14:paraId="3C85ED79" w14:textId="0BF685EF" w:rsidR="00132E27" w:rsidRDefault="00132E27" w:rsidP="00132E27">
      <w:pPr>
        <w:pStyle w:val="ListBullet5"/>
        <w:numPr>
          <w:ilvl w:val="7"/>
          <w:numId w:val="31"/>
        </w:numPr>
        <w:ind w:left="3960"/>
      </w:pPr>
      <w:r>
        <w:t>Su</w:t>
      </w:r>
      <w:r w:rsidR="22EFDA93">
        <w:t>ccessor</w:t>
      </w:r>
      <w:r>
        <w:t>: Use the overall shape of data distribution to recognize appropriate measures of center or spread</w:t>
      </w:r>
    </w:p>
    <w:p w14:paraId="557D8A76" w14:textId="1FD986B1" w:rsidR="00132E27" w:rsidRDefault="00132E27" w:rsidP="00132E27">
      <w:pPr>
        <w:pStyle w:val="ListBullet5"/>
        <w:numPr>
          <w:ilvl w:val="7"/>
          <w:numId w:val="31"/>
        </w:numPr>
        <w:ind w:left="2880"/>
      </w:pPr>
      <w:r>
        <w:t>Proximal Precursor: Recognize peaks in data distribution</w:t>
      </w:r>
    </w:p>
    <w:p w14:paraId="7710FCFA" w14:textId="39AF572D" w:rsidR="00132E27" w:rsidRDefault="00132E27" w:rsidP="00132E27">
      <w:pPr>
        <w:pStyle w:val="ListBullet5"/>
        <w:numPr>
          <w:ilvl w:val="5"/>
          <w:numId w:val="31"/>
        </w:numPr>
        <w:ind w:left="3240"/>
      </w:pPr>
      <w:r>
        <w:t>Proximal Precursor: Analyze the overall shape of the data distribution</w:t>
      </w:r>
    </w:p>
    <w:p w14:paraId="16B0318B" w14:textId="080BF642" w:rsidR="00132E27" w:rsidRDefault="00132E27" w:rsidP="00132E27">
      <w:pPr>
        <w:pStyle w:val="ListBullet5"/>
        <w:numPr>
          <w:ilvl w:val="6"/>
          <w:numId w:val="31"/>
        </w:numPr>
        <w:ind w:left="3600"/>
      </w:pPr>
      <w:r>
        <w:t>Target: Summarize data by overall shape</w:t>
      </w:r>
    </w:p>
    <w:p w14:paraId="4DF2FBAC" w14:textId="364008B5" w:rsidR="00132E27" w:rsidRDefault="00132E27" w:rsidP="00132E27">
      <w:pPr>
        <w:pStyle w:val="ListBullet5"/>
        <w:numPr>
          <w:ilvl w:val="7"/>
          <w:numId w:val="31"/>
        </w:numPr>
        <w:ind w:left="3960"/>
      </w:pPr>
      <w:r>
        <w:t>Su</w:t>
      </w:r>
      <w:r w:rsidR="51C7E7B6">
        <w:t>ccessor</w:t>
      </w:r>
      <w:r>
        <w:t>: Use the overall shape of data distribution to recognize appropriate measures of center or spread</w:t>
      </w:r>
    </w:p>
    <w:p w14:paraId="40E40F4E" w14:textId="6815770F" w:rsidR="00132E27" w:rsidRDefault="00132E27" w:rsidP="00132E27">
      <w:pPr>
        <w:pStyle w:val="ListBullet5"/>
        <w:numPr>
          <w:ilvl w:val="8"/>
          <w:numId w:val="31"/>
        </w:numPr>
        <w:ind w:left="3240"/>
      </w:pPr>
      <w:r>
        <w:t>Untested: Explain peaks in data distribution</w:t>
      </w:r>
    </w:p>
    <w:p w14:paraId="1A855E2E" w14:textId="58DD36C0" w:rsidR="00132E27" w:rsidRDefault="00132E27" w:rsidP="00132E27">
      <w:pPr>
        <w:pStyle w:val="ListBullet5"/>
        <w:numPr>
          <w:ilvl w:val="6"/>
          <w:numId w:val="31"/>
        </w:numPr>
        <w:ind w:left="3600"/>
      </w:pPr>
      <w:r>
        <w:t>Target: Summarize data by overall shape</w:t>
      </w:r>
    </w:p>
    <w:p w14:paraId="398A3D84" w14:textId="5A786F87" w:rsidR="00132E27" w:rsidRDefault="00132E27" w:rsidP="00132E27">
      <w:pPr>
        <w:pStyle w:val="ListBullet5"/>
        <w:numPr>
          <w:ilvl w:val="7"/>
          <w:numId w:val="31"/>
        </w:numPr>
        <w:ind w:left="3960"/>
      </w:pPr>
      <w:r>
        <w:lastRenderedPageBreak/>
        <w:t>Su</w:t>
      </w:r>
      <w:r w:rsidR="447F6AA1">
        <w:t>ccessor</w:t>
      </w:r>
      <w:r>
        <w:t>: Use the overall shape of data distribution to recognize appropriate measures of center or spread</w:t>
      </w:r>
    </w:p>
    <w:p w14:paraId="56139CD7" w14:textId="1F6DCC49" w:rsidR="00132E27" w:rsidRPr="001308C6" w:rsidRDefault="00132E27" w:rsidP="00132E27">
      <w:pPr>
        <w:pStyle w:val="ListBullet5"/>
        <w:numPr>
          <w:ilvl w:val="6"/>
          <w:numId w:val="31"/>
        </w:numPr>
        <w:ind w:left="1440"/>
      </w:pPr>
      <w:r w:rsidRPr="001308C6">
        <w:t>Untested: Organize real world data into categories</w:t>
      </w:r>
    </w:p>
    <w:p w14:paraId="5242DECA" w14:textId="1624E76E" w:rsidR="00132E27" w:rsidRDefault="00132E27" w:rsidP="00132E27">
      <w:pPr>
        <w:pStyle w:val="ListBullet5"/>
        <w:numPr>
          <w:ilvl w:val="1"/>
          <w:numId w:val="31"/>
        </w:numPr>
        <w:ind w:left="1800"/>
      </w:pPr>
      <w:r>
        <w:t xml:space="preserve">Distal Precursor: Recognize the structure of a line plot (dot plot) </w:t>
      </w:r>
    </w:p>
    <w:p w14:paraId="20CF2142" w14:textId="12516D2E" w:rsidR="00132E27" w:rsidRDefault="00132E27" w:rsidP="00132E27">
      <w:pPr>
        <w:pStyle w:val="ListBullet5"/>
        <w:numPr>
          <w:ilvl w:val="2"/>
          <w:numId w:val="31"/>
        </w:numPr>
      </w:pPr>
      <w:r>
        <w:t>Untested: Use line plots (dot plots) to read the data</w:t>
      </w:r>
    </w:p>
    <w:p w14:paraId="58D62F89" w14:textId="3E8D8C48" w:rsidR="00132E27" w:rsidRDefault="00135D89" w:rsidP="00135D89">
      <w:pPr>
        <w:pStyle w:val="ListBullet5"/>
        <w:numPr>
          <w:ilvl w:val="3"/>
          <w:numId w:val="31"/>
        </w:numPr>
        <w:ind w:left="2520"/>
      </w:pPr>
      <w:r>
        <w:t>Proximal Precursor: Recognize symmetric distribution</w:t>
      </w:r>
    </w:p>
    <w:p w14:paraId="574B78A7" w14:textId="43ACCB09" w:rsidR="00135D89" w:rsidRDefault="00135D89" w:rsidP="00135D89">
      <w:pPr>
        <w:pStyle w:val="ListBullet5"/>
        <w:numPr>
          <w:ilvl w:val="4"/>
          <w:numId w:val="31"/>
        </w:numPr>
        <w:ind w:left="2880"/>
      </w:pPr>
      <w:r>
        <w:t>Proximal Precursor: Analyze the overall shape of the data distribution</w:t>
      </w:r>
    </w:p>
    <w:p w14:paraId="56F5F268" w14:textId="2959311F" w:rsidR="00135D89" w:rsidRDefault="00135D89" w:rsidP="00135D8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5DBE4714" w14:textId="125C9BE1" w:rsidR="00135D89" w:rsidRDefault="00135D89" w:rsidP="00135D89">
      <w:pPr>
        <w:pStyle w:val="ListBullet5"/>
        <w:numPr>
          <w:ilvl w:val="6"/>
          <w:numId w:val="31"/>
        </w:numPr>
        <w:ind w:left="3600"/>
      </w:pPr>
      <w:r>
        <w:t>Su</w:t>
      </w:r>
      <w:r w:rsidR="40F94E72">
        <w:t>ccessor</w:t>
      </w:r>
      <w:r>
        <w:t>: Use the overall shape of data distribution to recognize appropriate measures of center or spread</w:t>
      </w:r>
    </w:p>
    <w:p w14:paraId="30756518" w14:textId="564941C1" w:rsidR="00135D89" w:rsidRDefault="00135D89" w:rsidP="00135D89">
      <w:pPr>
        <w:pStyle w:val="ListBullet5"/>
        <w:numPr>
          <w:ilvl w:val="4"/>
          <w:numId w:val="31"/>
        </w:numPr>
        <w:ind w:left="2880"/>
      </w:pPr>
      <w:r>
        <w:t>Untested: Explain symmetric distribution</w:t>
      </w:r>
    </w:p>
    <w:p w14:paraId="536C7A7B" w14:textId="7DF9F95D" w:rsidR="00135D89" w:rsidRDefault="00135D89" w:rsidP="00135D8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79E04F1B" w14:textId="4A08DD51" w:rsidR="00135D89" w:rsidRDefault="00135D89" w:rsidP="00135D89">
      <w:pPr>
        <w:pStyle w:val="ListBullet5"/>
        <w:numPr>
          <w:ilvl w:val="6"/>
          <w:numId w:val="31"/>
        </w:numPr>
        <w:ind w:left="3600"/>
      </w:pPr>
      <w:r>
        <w:t>Su</w:t>
      </w:r>
      <w:r w:rsidR="612C2D63">
        <w:t>ccessor</w:t>
      </w:r>
      <w:r>
        <w:t>: Use the overall shape of data distribution to recognize appropriate measures of center or spread</w:t>
      </w:r>
    </w:p>
    <w:p w14:paraId="388DC1AB" w14:textId="23EEACBB" w:rsidR="00135D89" w:rsidRDefault="00135D89" w:rsidP="00135D89">
      <w:pPr>
        <w:pStyle w:val="ListBullet5"/>
        <w:numPr>
          <w:ilvl w:val="6"/>
          <w:numId w:val="31"/>
        </w:numPr>
        <w:ind w:left="2520"/>
      </w:pPr>
      <w:r>
        <w:t>Proximal Precursor: Recognize outliers</w:t>
      </w:r>
    </w:p>
    <w:p w14:paraId="16654F30" w14:textId="28176D3F" w:rsidR="00135D89" w:rsidRDefault="00135D89" w:rsidP="00135D89">
      <w:pPr>
        <w:pStyle w:val="ListBullet5"/>
        <w:numPr>
          <w:ilvl w:val="4"/>
          <w:numId w:val="31"/>
        </w:numPr>
        <w:ind w:left="2880"/>
      </w:pPr>
      <w:r>
        <w:t>Proximal Precursor: Analyze the overall shape of the data distribution</w:t>
      </w:r>
    </w:p>
    <w:p w14:paraId="25C6D0FF" w14:textId="67538466" w:rsidR="00135D89" w:rsidRDefault="00135D89" w:rsidP="00135D8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0A0B3B16" w14:textId="7A3665DF" w:rsidR="00135D89" w:rsidRDefault="00135D89" w:rsidP="00135D89">
      <w:pPr>
        <w:pStyle w:val="ListBullet5"/>
        <w:numPr>
          <w:ilvl w:val="6"/>
          <w:numId w:val="31"/>
        </w:numPr>
        <w:ind w:left="3600"/>
      </w:pPr>
      <w:r>
        <w:t>Su</w:t>
      </w:r>
      <w:r w:rsidR="405D5741">
        <w:t>ccessor</w:t>
      </w:r>
      <w:r>
        <w:t>: Use the overall shape of data distribution to recognize appropriate measures of center or spread</w:t>
      </w:r>
    </w:p>
    <w:p w14:paraId="7ED62B56" w14:textId="65624BCE" w:rsidR="00135D89" w:rsidRDefault="00135D89" w:rsidP="00135D89">
      <w:pPr>
        <w:pStyle w:val="ListBullet5"/>
        <w:numPr>
          <w:ilvl w:val="7"/>
          <w:numId w:val="31"/>
        </w:numPr>
        <w:ind w:left="2880"/>
      </w:pPr>
      <w:r>
        <w:t>Untested: Explain outliers</w:t>
      </w:r>
    </w:p>
    <w:p w14:paraId="0702F834" w14:textId="750049F3" w:rsidR="00135D89" w:rsidRDefault="00135D89" w:rsidP="00135D8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2721EEE2" w14:textId="43F89057" w:rsidR="00135D89" w:rsidRDefault="00135D89" w:rsidP="00135D89">
      <w:pPr>
        <w:pStyle w:val="ListBullet5"/>
        <w:numPr>
          <w:ilvl w:val="6"/>
          <w:numId w:val="31"/>
        </w:numPr>
        <w:ind w:left="3600"/>
      </w:pPr>
      <w:r>
        <w:t>Su</w:t>
      </w:r>
      <w:r w:rsidR="14F2E5A8">
        <w:t>ccessor</w:t>
      </w:r>
      <w:r>
        <w:t>: Use the overall shape of data distribution to recognize appropriate measures of center or spread</w:t>
      </w:r>
    </w:p>
    <w:p w14:paraId="3AD1F9E0" w14:textId="4E768BD3" w:rsidR="00135D89" w:rsidRDefault="00135D89" w:rsidP="00135D89">
      <w:pPr>
        <w:pStyle w:val="ListBullet5"/>
        <w:numPr>
          <w:ilvl w:val="6"/>
          <w:numId w:val="31"/>
        </w:numPr>
        <w:ind w:left="2520"/>
      </w:pPr>
      <w:r>
        <w:t>Proximal Precursor: Recognize peaks in data distribution</w:t>
      </w:r>
    </w:p>
    <w:p w14:paraId="34DEF4A5" w14:textId="37A0BEDB" w:rsidR="00135D89" w:rsidRDefault="00135D89" w:rsidP="00135D89">
      <w:pPr>
        <w:pStyle w:val="ListBullet5"/>
        <w:numPr>
          <w:ilvl w:val="4"/>
          <w:numId w:val="31"/>
        </w:numPr>
        <w:ind w:left="2880"/>
      </w:pPr>
      <w:r>
        <w:t>Proximal Precursor: Analyze the overall shape of the data distribution</w:t>
      </w:r>
    </w:p>
    <w:p w14:paraId="710A9850" w14:textId="27AF0358" w:rsidR="00135D89" w:rsidRDefault="00135D89" w:rsidP="00135D8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00201CEA" w14:textId="29527CCE" w:rsidR="00135D89" w:rsidRDefault="00135D89" w:rsidP="00135D89">
      <w:pPr>
        <w:pStyle w:val="ListBullet5"/>
        <w:numPr>
          <w:ilvl w:val="6"/>
          <w:numId w:val="31"/>
        </w:numPr>
        <w:ind w:left="3600"/>
      </w:pPr>
      <w:r>
        <w:t>Su</w:t>
      </w:r>
      <w:r w:rsidR="3E7D6E36">
        <w:t>ccessor</w:t>
      </w:r>
      <w:r>
        <w:t>: Use the overall shape of data distribution to recognize appropriate measures of center or spread</w:t>
      </w:r>
    </w:p>
    <w:p w14:paraId="5F08F6C9" w14:textId="0573106B" w:rsidR="00135D89" w:rsidRDefault="00135D89" w:rsidP="00135D89">
      <w:pPr>
        <w:pStyle w:val="ListBullet5"/>
        <w:numPr>
          <w:ilvl w:val="7"/>
          <w:numId w:val="31"/>
        </w:numPr>
        <w:ind w:left="2880"/>
      </w:pPr>
      <w:r>
        <w:t>Untested: Explain peaks in data distribution</w:t>
      </w:r>
    </w:p>
    <w:p w14:paraId="2A497DD0" w14:textId="1A19DC62" w:rsidR="00135D89" w:rsidRDefault="00135D89" w:rsidP="00135D89">
      <w:pPr>
        <w:pStyle w:val="ListBullet5"/>
        <w:numPr>
          <w:ilvl w:val="5"/>
          <w:numId w:val="31"/>
        </w:numPr>
        <w:ind w:left="3240"/>
      </w:pPr>
      <w:r>
        <w:t>Target: Summarize data by overall shape</w:t>
      </w:r>
    </w:p>
    <w:p w14:paraId="6D285FDC" w14:textId="2BAA82AF" w:rsidR="00135D89" w:rsidRPr="001C6A64" w:rsidRDefault="00135D89" w:rsidP="00135D89">
      <w:pPr>
        <w:pStyle w:val="ListBullet5"/>
        <w:numPr>
          <w:ilvl w:val="6"/>
          <w:numId w:val="31"/>
        </w:numPr>
        <w:ind w:left="3600"/>
      </w:pPr>
      <w:r>
        <w:t>Su</w:t>
      </w:r>
      <w:r w:rsidR="00091953">
        <w:t>ccessor</w:t>
      </w:r>
      <w:r>
        <w:t>: Use the overall shape of data distribution to recognize appropriate measures of center or spread</w:t>
      </w:r>
    </w:p>
    <w:sectPr w:rsidR="00135D89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4B54" w14:textId="77777777" w:rsidR="00C3098D" w:rsidRDefault="00C3098D" w:rsidP="006C7968">
      <w:r>
        <w:separator/>
      </w:r>
    </w:p>
  </w:endnote>
  <w:endnote w:type="continuationSeparator" w:id="0">
    <w:p w14:paraId="28A2CB8E" w14:textId="77777777" w:rsidR="00C3098D" w:rsidRDefault="00C3098D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6FE644F7" w:rsidR="00C63C8E" w:rsidRPr="00132E27" w:rsidRDefault="00132E27" w:rsidP="00132E27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M.EE.</w:t>
    </w:r>
    <w:proofErr w:type="gramStart"/>
    <w:r>
      <w:t>6.SP.</w:t>
    </w:r>
    <w:proofErr w:type="gramEnd"/>
    <w:r>
      <w:t xml:space="preserve">5                                     </w:t>
    </w:r>
    <w:r w:rsidRPr="00880EB9">
      <w:tab/>
    </w:r>
    <w:r w:rsidRPr="00880EB9">
      <w:fldChar w:fldCharType="begin"/>
    </w:r>
    <w:r w:rsidRPr="00880EB9">
      <w:instrText xml:space="preserve"> PAGE   \* MERGEFORMAT </w:instrText>
    </w:r>
    <w:r w:rsidRPr="00880EB9">
      <w:fldChar w:fldCharType="separate"/>
    </w:r>
    <w:r>
      <w:t>1</w:t>
    </w:r>
    <w:r w:rsidRPr="00880EB9">
      <w:fldChar w:fldCharType="end"/>
    </w:r>
    <w:r w:rsidRPr="00880EB9">
      <w:t xml:space="preserve"> of 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3A2F1002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</w:t>
    </w:r>
    <w:r w:rsidR="00132E27">
      <w:t xml:space="preserve"> M.EE.</w:t>
    </w:r>
    <w:proofErr w:type="gramStart"/>
    <w:r w:rsidR="00132E27">
      <w:t>6.SP.</w:t>
    </w:r>
    <w:proofErr w:type="gramEnd"/>
    <w:r w:rsidR="00132E27">
      <w:t>5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fldSimple w:instr="NUMPAGES   \* MERGEFORMAT">
      <w:r w:rsidR="006C7968">
        <w:rPr>
          <w:noProof/>
        </w:rPr>
        <w:t>2</w:t>
      </w:r>
    </w:fldSimple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9259" w14:textId="77777777" w:rsidR="00C3098D" w:rsidRDefault="00C3098D" w:rsidP="006C7968">
      <w:r>
        <w:separator/>
      </w:r>
    </w:p>
  </w:footnote>
  <w:footnote w:type="continuationSeparator" w:id="0">
    <w:p w14:paraId="7E09998B" w14:textId="77777777" w:rsidR="00C3098D" w:rsidRDefault="00C3098D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6A7D85C1" w:rsidP="006C7968">
    <w:pPr>
      <w:pStyle w:val="Header"/>
    </w:pPr>
    <w:r>
      <w:rPr>
        <w:noProof/>
      </w:rPr>
      <w:drawing>
        <wp:inline distT="0" distB="0" distL="0" distR="0" wp14:anchorId="603E6948" wp14:editId="7F6F0834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8E5944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84C2E"/>
    <w:multiLevelType w:val="hybridMultilevel"/>
    <w:tmpl w:val="927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9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07BE6"/>
    <w:rsid w:val="00020424"/>
    <w:rsid w:val="00024778"/>
    <w:rsid w:val="0005194F"/>
    <w:rsid w:val="00056B38"/>
    <w:rsid w:val="00063DFE"/>
    <w:rsid w:val="00086C78"/>
    <w:rsid w:val="00091953"/>
    <w:rsid w:val="000C678E"/>
    <w:rsid w:val="000C76BB"/>
    <w:rsid w:val="000E3342"/>
    <w:rsid w:val="000F7378"/>
    <w:rsid w:val="001074DC"/>
    <w:rsid w:val="0011139B"/>
    <w:rsid w:val="00112B6C"/>
    <w:rsid w:val="00113F57"/>
    <w:rsid w:val="00126BE4"/>
    <w:rsid w:val="001308C6"/>
    <w:rsid w:val="00132E27"/>
    <w:rsid w:val="00134BCC"/>
    <w:rsid w:val="00135D89"/>
    <w:rsid w:val="001511C4"/>
    <w:rsid w:val="001618C4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74087"/>
    <w:rsid w:val="00294092"/>
    <w:rsid w:val="00296527"/>
    <w:rsid w:val="002A25AC"/>
    <w:rsid w:val="002A73BB"/>
    <w:rsid w:val="002C5792"/>
    <w:rsid w:val="002F20AA"/>
    <w:rsid w:val="003109C9"/>
    <w:rsid w:val="00310DA9"/>
    <w:rsid w:val="00331E67"/>
    <w:rsid w:val="003325AD"/>
    <w:rsid w:val="003372D3"/>
    <w:rsid w:val="00343445"/>
    <w:rsid w:val="00370A9B"/>
    <w:rsid w:val="00377243"/>
    <w:rsid w:val="00385359"/>
    <w:rsid w:val="003869B8"/>
    <w:rsid w:val="00387B51"/>
    <w:rsid w:val="00396C5A"/>
    <w:rsid w:val="003A76EC"/>
    <w:rsid w:val="00416452"/>
    <w:rsid w:val="00417D87"/>
    <w:rsid w:val="00422288"/>
    <w:rsid w:val="00425490"/>
    <w:rsid w:val="004528C3"/>
    <w:rsid w:val="00473CD2"/>
    <w:rsid w:val="00496213"/>
    <w:rsid w:val="004A4E2B"/>
    <w:rsid w:val="004E1BD1"/>
    <w:rsid w:val="004E2EA8"/>
    <w:rsid w:val="004F0C92"/>
    <w:rsid w:val="004F3F65"/>
    <w:rsid w:val="005341A2"/>
    <w:rsid w:val="00546133"/>
    <w:rsid w:val="005775E4"/>
    <w:rsid w:val="00577F10"/>
    <w:rsid w:val="0058187D"/>
    <w:rsid w:val="00595A1F"/>
    <w:rsid w:val="005B0480"/>
    <w:rsid w:val="005D7725"/>
    <w:rsid w:val="005E2991"/>
    <w:rsid w:val="005F1293"/>
    <w:rsid w:val="005F1C12"/>
    <w:rsid w:val="006164C9"/>
    <w:rsid w:val="006453B9"/>
    <w:rsid w:val="00681F85"/>
    <w:rsid w:val="00682225"/>
    <w:rsid w:val="006869D9"/>
    <w:rsid w:val="006932B1"/>
    <w:rsid w:val="006A4A0F"/>
    <w:rsid w:val="006B7981"/>
    <w:rsid w:val="006C0C81"/>
    <w:rsid w:val="006C7968"/>
    <w:rsid w:val="006E7436"/>
    <w:rsid w:val="006F2011"/>
    <w:rsid w:val="006F35C9"/>
    <w:rsid w:val="00704D3E"/>
    <w:rsid w:val="00730224"/>
    <w:rsid w:val="00732459"/>
    <w:rsid w:val="0073273B"/>
    <w:rsid w:val="00742FBB"/>
    <w:rsid w:val="00756D99"/>
    <w:rsid w:val="007601F8"/>
    <w:rsid w:val="00766E2C"/>
    <w:rsid w:val="007772E7"/>
    <w:rsid w:val="007A2434"/>
    <w:rsid w:val="00827E27"/>
    <w:rsid w:val="00866A53"/>
    <w:rsid w:val="008713D7"/>
    <w:rsid w:val="00880EB9"/>
    <w:rsid w:val="00887DF1"/>
    <w:rsid w:val="008A1CC1"/>
    <w:rsid w:val="008C2CC4"/>
    <w:rsid w:val="008C4B8C"/>
    <w:rsid w:val="008D3D2F"/>
    <w:rsid w:val="00915B90"/>
    <w:rsid w:val="00921A4B"/>
    <w:rsid w:val="0092295C"/>
    <w:rsid w:val="009350F4"/>
    <w:rsid w:val="009409A6"/>
    <w:rsid w:val="0095635C"/>
    <w:rsid w:val="0096652F"/>
    <w:rsid w:val="009832ED"/>
    <w:rsid w:val="009975CF"/>
    <w:rsid w:val="009A458E"/>
    <w:rsid w:val="009A569C"/>
    <w:rsid w:val="009D6658"/>
    <w:rsid w:val="00A037E4"/>
    <w:rsid w:val="00A3636A"/>
    <w:rsid w:val="00A4261F"/>
    <w:rsid w:val="00A50BA8"/>
    <w:rsid w:val="00A83C7B"/>
    <w:rsid w:val="00AA3E0E"/>
    <w:rsid w:val="00AA5E4E"/>
    <w:rsid w:val="00AA641E"/>
    <w:rsid w:val="00B00061"/>
    <w:rsid w:val="00B0688F"/>
    <w:rsid w:val="00B13174"/>
    <w:rsid w:val="00B63F30"/>
    <w:rsid w:val="00B73A99"/>
    <w:rsid w:val="00BD060E"/>
    <w:rsid w:val="00C3098D"/>
    <w:rsid w:val="00C52E90"/>
    <w:rsid w:val="00C53136"/>
    <w:rsid w:val="00C63C8E"/>
    <w:rsid w:val="00C91367"/>
    <w:rsid w:val="00CB44DC"/>
    <w:rsid w:val="00CC285A"/>
    <w:rsid w:val="00D166B8"/>
    <w:rsid w:val="00D217EF"/>
    <w:rsid w:val="00D43390"/>
    <w:rsid w:val="00D456EE"/>
    <w:rsid w:val="00D54CD9"/>
    <w:rsid w:val="00D61EC2"/>
    <w:rsid w:val="00DA146C"/>
    <w:rsid w:val="00DB2B72"/>
    <w:rsid w:val="00DC7BD7"/>
    <w:rsid w:val="00DD65E7"/>
    <w:rsid w:val="00DF32FB"/>
    <w:rsid w:val="00E06629"/>
    <w:rsid w:val="00E1572D"/>
    <w:rsid w:val="00E54BFB"/>
    <w:rsid w:val="00E71736"/>
    <w:rsid w:val="00E84CE3"/>
    <w:rsid w:val="00E94169"/>
    <w:rsid w:val="00E94571"/>
    <w:rsid w:val="00ED54CC"/>
    <w:rsid w:val="00F25EB2"/>
    <w:rsid w:val="00F41869"/>
    <w:rsid w:val="00F46C5B"/>
    <w:rsid w:val="00F46C89"/>
    <w:rsid w:val="00FE7989"/>
    <w:rsid w:val="00FF2618"/>
    <w:rsid w:val="04B8F5FC"/>
    <w:rsid w:val="05C5215C"/>
    <w:rsid w:val="0E13FB40"/>
    <w:rsid w:val="14F2E5A8"/>
    <w:rsid w:val="1816DC7D"/>
    <w:rsid w:val="2257BD78"/>
    <w:rsid w:val="22A88D57"/>
    <w:rsid w:val="22EFDA93"/>
    <w:rsid w:val="272AAF96"/>
    <w:rsid w:val="2FB05C52"/>
    <w:rsid w:val="3180422C"/>
    <w:rsid w:val="3D7BA6F0"/>
    <w:rsid w:val="3E7D6E36"/>
    <w:rsid w:val="405D5741"/>
    <w:rsid w:val="40713955"/>
    <w:rsid w:val="40E001FF"/>
    <w:rsid w:val="40F94E72"/>
    <w:rsid w:val="447F6AA1"/>
    <w:rsid w:val="48E29F82"/>
    <w:rsid w:val="4C5153FD"/>
    <w:rsid w:val="50C71413"/>
    <w:rsid w:val="5134E7B3"/>
    <w:rsid w:val="51C7E7B6"/>
    <w:rsid w:val="575BA0F2"/>
    <w:rsid w:val="58E4B9F3"/>
    <w:rsid w:val="5A9FC826"/>
    <w:rsid w:val="612C2D63"/>
    <w:rsid w:val="61BC5C17"/>
    <w:rsid w:val="692F1E04"/>
    <w:rsid w:val="6A7D85C1"/>
    <w:rsid w:val="7000F1D8"/>
    <w:rsid w:val="7093F007"/>
    <w:rsid w:val="73D83C87"/>
    <w:rsid w:val="76DEB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30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6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27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29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3f049778-328b-4e3b-9e42-d933f206635f"/>
  </ds:schemaRefs>
</ds:datastoreItem>
</file>

<file path=customXml/itemProps2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C65612-7649-4F53-8CD8-D3035EDE3692}"/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23</TotalTime>
  <Pages>4</Pages>
  <Words>988</Words>
  <Characters>6358</Characters>
  <Application>Microsoft Office Word</Application>
  <DocSecurity>0</DocSecurity>
  <Lines>163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M.EE.6.SP.5</vt:lpstr>
    </vt:vector>
  </TitlesOfParts>
  <Manager/>
  <Company>KU/AAI/CETE/DLM</Company>
  <LinksUpToDate>false</LinksUpToDate>
  <CharactersWithSpaces>7176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M.EE.6.SP.5</dc:title>
  <dc:subject/>
  <dc:creator>Millar, Teri</dc:creator>
  <cp:keywords/>
  <dc:description/>
  <cp:lastModifiedBy>Kim, Eun Mi</cp:lastModifiedBy>
  <cp:revision>8</cp:revision>
  <cp:lastPrinted>2015-03-02T17:15:00Z</cp:lastPrinted>
  <dcterms:created xsi:type="dcterms:W3CDTF">2021-04-07T20:28:00Z</dcterms:created>
  <dcterms:modified xsi:type="dcterms:W3CDTF">2021-04-09T20:10:00Z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